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9ADD64" w14:textId="181F2DAE" w:rsidR="00CE53F0" w:rsidRPr="00B25E01" w:rsidRDefault="00CE53F0" w:rsidP="00CE53F0">
      <w:pPr>
        <w:pStyle w:val="CRCoverPage"/>
        <w:tabs>
          <w:tab w:val="right" w:pos="9639"/>
        </w:tabs>
        <w:spacing w:after="0"/>
        <w:rPr>
          <w:b/>
          <w:i/>
          <w:noProof/>
          <w:sz w:val="28"/>
        </w:rPr>
      </w:pPr>
      <w:r w:rsidRPr="00F25496">
        <w:rPr>
          <w:b/>
          <w:noProof/>
          <w:sz w:val="24"/>
        </w:rPr>
        <w:t>3GPP TSG-SA3 Meeting #104-e</w:t>
      </w:r>
      <w:r>
        <w:rPr>
          <w:b/>
          <w:noProof/>
          <w:sz w:val="24"/>
        </w:rPr>
        <w:t xml:space="preserve"> ad-hoc</w:t>
      </w:r>
      <w:r w:rsidRPr="00F25496">
        <w:rPr>
          <w:b/>
          <w:i/>
          <w:noProof/>
          <w:sz w:val="24"/>
        </w:rPr>
        <w:t xml:space="preserve"> </w:t>
      </w:r>
      <w:r w:rsidRPr="00F25496">
        <w:rPr>
          <w:b/>
          <w:i/>
          <w:noProof/>
          <w:sz w:val="28"/>
        </w:rPr>
        <w:tab/>
      </w:r>
      <w:r w:rsidRPr="00B25E01">
        <w:rPr>
          <w:b/>
          <w:i/>
          <w:noProof/>
          <w:sz w:val="28"/>
        </w:rPr>
        <w:t>S3-21348</w:t>
      </w:r>
      <w:r>
        <w:rPr>
          <w:b/>
          <w:i/>
          <w:noProof/>
          <w:sz w:val="28"/>
        </w:rPr>
        <w:t>9</w:t>
      </w:r>
    </w:p>
    <w:p w14:paraId="6E2C1127" w14:textId="77777777" w:rsidR="00CE53F0" w:rsidRDefault="00CE53F0" w:rsidP="00CE53F0">
      <w:pPr>
        <w:pStyle w:val="CRCoverPage"/>
        <w:outlineLvl w:val="0"/>
        <w:rPr>
          <w:b/>
          <w:noProof/>
          <w:sz w:val="24"/>
        </w:rPr>
      </w:pPr>
      <w:r w:rsidRPr="00B25E01">
        <w:rPr>
          <w:sz w:val="24"/>
        </w:rPr>
        <w:t>e-meeting, 27 - 30 September 2021</w:t>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b/>
          <w:noProof/>
          <w:sz w:val="24"/>
        </w:rPr>
        <w:tab/>
      </w:r>
      <w:r w:rsidRPr="00B25E01">
        <w:rPr>
          <w:noProof/>
        </w:rPr>
        <w:t>Revision of S3-20xxxx</w:t>
      </w:r>
    </w:p>
    <w:p w14:paraId="2B9AFE7A" w14:textId="77777777" w:rsidR="00CE53F0" w:rsidRDefault="00CE53F0" w:rsidP="00CE53F0">
      <w:pPr>
        <w:keepNext/>
        <w:pBdr>
          <w:bottom w:val="single" w:sz="4" w:space="1" w:color="auto"/>
        </w:pBdr>
        <w:tabs>
          <w:tab w:val="right" w:pos="9639"/>
        </w:tabs>
        <w:outlineLvl w:val="0"/>
        <w:rPr>
          <w:rFonts w:ascii="Arial" w:hAnsi="Arial" w:cs="Arial"/>
          <w:b/>
          <w:sz w:val="24"/>
        </w:rPr>
      </w:pPr>
    </w:p>
    <w:p w14:paraId="74216B27" w14:textId="77777777" w:rsidR="00CE53F0" w:rsidRPr="00CE53F0" w:rsidRDefault="00CE53F0" w:rsidP="00CE53F0">
      <w:pPr>
        <w:keepNext/>
        <w:tabs>
          <w:tab w:val="left" w:pos="2127"/>
        </w:tabs>
        <w:spacing w:after="0"/>
        <w:ind w:left="2126" w:hanging="2126"/>
        <w:outlineLvl w:val="0"/>
        <w:rPr>
          <w:rFonts w:ascii="Arial" w:hAnsi="Arial" w:cs="Arial"/>
          <w:b/>
          <w:lang w:val="en-US"/>
        </w:rPr>
      </w:pPr>
      <w:r>
        <w:rPr>
          <w:rFonts w:ascii="Arial" w:hAnsi="Arial"/>
          <w:b/>
          <w:lang w:val="en-US"/>
        </w:rPr>
        <w:t>Source:</w:t>
      </w:r>
      <w:r>
        <w:rPr>
          <w:rFonts w:ascii="Arial" w:hAnsi="Arial"/>
          <w:b/>
          <w:lang w:val="en-US"/>
        </w:rPr>
        <w:tab/>
      </w:r>
      <w:r w:rsidRPr="00CE53F0">
        <w:rPr>
          <w:rFonts w:ascii="Arial" w:hAnsi="Arial" w:cs="Arial"/>
          <w:b/>
          <w:lang w:val="en-US"/>
        </w:rPr>
        <w:t>Ericsson</w:t>
      </w:r>
    </w:p>
    <w:p w14:paraId="4118B965" w14:textId="75FE28F0" w:rsidR="00CE53F0" w:rsidRPr="00CE53F0" w:rsidRDefault="00CE53F0" w:rsidP="00CE53F0">
      <w:pPr>
        <w:keepNext/>
        <w:tabs>
          <w:tab w:val="left" w:pos="2127"/>
        </w:tabs>
        <w:spacing w:after="0"/>
        <w:ind w:left="2126" w:hanging="2126"/>
        <w:outlineLvl w:val="0"/>
        <w:rPr>
          <w:rFonts w:ascii="Arial" w:hAnsi="Arial" w:cs="Arial"/>
          <w:b/>
          <w:lang w:val="en-US"/>
        </w:rPr>
      </w:pPr>
      <w:r w:rsidRPr="00CE53F0">
        <w:rPr>
          <w:rFonts w:ascii="Arial" w:hAnsi="Arial" w:cs="Arial"/>
          <w:b/>
        </w:rPr>
        <w:t>Title:</w:t>
      </w:r>
      <w:r w:rsidRPr="00CE53F0">
        <w:rPr>
          <w:rFonts w:ascii="Arial" w:hAnsi="Arial" w:cs="Arial"/>
          <w:b/>
        </w:rPr>
        <w:tab/>
      </w:r>
      <w:r w:rsidRPr="00CE53F0">
        <w:rPr>
          <w:rFonts w:ascii="Arial" w:hAnsi="Arial" w:cs="Arial"/>
          <w:b/>
          <w:noProof/>
        </w:rPr>
        <w:t>UE Capability to support UP IP with SgNB in EN-DC</w:t>
      </w:r>
    </w:p>
    <w:p w14:paraId="6C8D25D7" w14:textId="77777777" w:rsidR="00CE53F0" w:rsidRPr="00CE53F0" w:rsidRDefault="00CE53F0" w:rsidP="00CE53F0">
      <w:pPr>
        <w:keepNext/>
        <w:tabs>
          <w:tab w:val="left" w:pos="2127"/>
        </w:tabs>
        <w:spacing w:after="0"/>
        <w:ind w:left="2126" w:hanging="2126"/>
        <w:outlineLvl w:val="0"/>
        <w:rPr>
          <w:rFonts w:ascii="Arial" w:hAnsi="Arial" w:cs="Arial"/>
          <w:b/>
          <w:lang w:eastAsia="zh-CN"/>
        </w:rPr>
      </w:pPr>
      <w:r w:rsidRPr="00CE53F0">
        <w:rPr>
          <w:rFonts w:ascii="Arial" w:hAnsi="Arial" w:cs="Arial"/>
          <w:b/>
        </w:rPr>
        <w:t>Document for:</w:t>
      </w:r>
      <w:r w:rsidRPr="00CE53F0">
        <w:rPr>
          <w:rFonts w:ascii="Arial" w:hAnsi="Arial" w:cs="Arial"/>
          <w:b/>
        </w:rPr>
        <w:tab/>
      </w:r>
      <w:r w:rsidRPr="00CE53F0">
        <w:rPr>
          <w:rFonts w:ascii="Arial" w:hAnsi="Arial" w:cs="Arial"/>
          <w:b/>
          <w:lang w:eastAsia="zh-CN"/>
        </w:rPr>
        <w:t>Approval</w:t>
      </w:r>
    </w:p>
    <w:p w14:paraId="7DF19440" w14:textId="77777777" w:rsidR="00CE53F0" w:rsidRDefault="00CE53F0" w:rsidP="00CE53F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4.3</w:t>
      </w:r>
    </w:p>
    <w:p w14:paraId="37D151DD" w14:textId="77777777" w:rsidR="00CE53F0" w:rsidRDefault="00CE53F0" w:rsidP="00CE53F0">
      <w:pPr>
        <w:pStyle w:val="Heading1"/>
      </w:pPr>
      <w:r>
        <w:t>1</w:t>
      </w:r>
      <w:r>
        <w:tab/>
        <w:t>Decision/action requested</w:t>
      </w:r>
    </w:p>
    <w:p w14:paraId="743E5370" w14:textId="68A86D63" w:rsidR="00CE53F0" w:rsidRDefault="00AB3C42" w:rsidP="00CE53F0">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sidRPr="00AB3C42">
        <w:rPr>
          <w:noProof/>
          <w:lang w:eastAsia="zh-CN"/>
        </w:rPr>
        <w:t xml:space="preserve">How the UE indicates its </w:t>
      </w:r>
      <w:r w:rsidRPr="00AB3C42">
        <w:rPr>
          <w:noProof/>
        </w:rPr>
        <w:t>UE Capability to support UP IP with SgNB in EN-DC, needs to be resolved</w:t>
      </w:r>
    </w:p>
    <w:p w14:paraId="1613ECD2" w14:textId="77777777" w:rsidR="00CE53F0" w:rsidRDefault="00CE53F0" w:rsidP="00CE53F0">
      <w:pPr>
        <w:pStyle w:val="Heading1"/>
      </w:pPr>
      <w:r>
        <w:t>2</w:t>
      </w:r>
      <w:r>
        <w:tab/>
        <w:t>References</w:t>
      </w:r>
    </w:p>
    <w:p w14:paraId="1570F4F5" w14:textId="289AF7EE" w:rsidR="00CE53F0" w:rsidRDefault="00CE53F0" w:rsidP="00CE53F0">
      <w:pPr>
        <w:pStyle w:val="Reference"/>
      </w:pPr>
      <w:r>
        <w:t>[1]</w:t>
      </w:r>
      <w:r>
        <w:tab/>
        <w:t>Living CR for UP IP in LTE in S3-21344</w:t>
      </w:r>
      <w:r>
        <w:t>7</w:t>
      </w:r>
    </w:p>
    <w:p w14:paraId="2972051E" w14:textId="77777777" w:rsidR="00CE53F0" w:rsidRDefault="00CE53F0" w:rsidP="00CE53F0">
      <w:pPr>
        <w:pStyle w:val="Heading1"/>
      </w:pPr>
      <w:r>
        <w:t>3</w:t>
      </w:r>
      <w:r>
        <w:tab/>
        <w:t>Rationale</w:t>
      </w:r>
    </w:p>
    <w:p w14:paraId="329C7511" w14:textId="40E04BF4" w:rsidR="00CE53F0" w:rsidRPr="00AB3C42" w:rsidRDefault="00CE53F0" w:rsidP="00CE53F0">
      <w:pPr>
        <w:pStyle w:val="CRCoverPage"/>
        <w:spacing w:after="0"/>
        <w:ind w:left="100"/>
        <w:rPr>
          <w:rFonts w:ascii="Times New Roman" w:hAnsi="Times New Roman"/>
          <w:noProof/>
        </w:rPr>
      </w:pPr>
      <w:r w:rsidRPr="00AB3C42">
        <w:rPr>
          <w:rFonts w:ascii="Times New Roman" w:hAnsi="Times New Roman"/>
          <w:noProof/>
          <w:lang w:eastAsia="zh-CN"/>
        </w:rPr>
        <w:t xml:space="preserve">How the UE indicates its </w:t>
      </w:r>
      <w:r w:rsidRPr="00AB3C42">
        <w:rPr>
          <w:rFonts w:ascii="Times New Roman" w:hAnsi="Times New Roman"/>
          <w:noProof/>
        </w:rPr>
        <w:t>UE Capability to support UP IP with SgNB in EN-DC, needs to be resolved</w:t>
      </w:r>
      <w:r w:rsidR="00AB3C42" w:rsidRPr="00AB3C42">
        <w:rPr>
          <w:rFonts w:ascii="Times New Roman" w:hAnsi="Times New Roman"/>
          <w:noProof/>
        </w:rPr>
        <w:t>.</w:t>
      </w:r>
    </w:p>
    <w:p w14:paraId="77CE9D43" w14:textId="4C741A6F" w:rsidR="00AB3C42" w:rsidRPr="00AB3C42" w:rsidRDefault="00AB3C42" w:rsidP="00CE53F0">
      <w:pPr>
        <w:pStyle w:val="CRCoverPage"/>
        <w:spacing w:after="0"/>
        <w:ind w:left="100"/>
        <w:rPr>
          <w:rFonts w:ascii="Times New Roman" w:hAnsi="Times New Roman"/>
          <w:noProof/>
        </w:rPr>
      </w:pPr>
    </w:p>
    <w:p w14:paraId="7C6B71D2" w14:textId="77777777" w:rsidR="00AB3C42" w:rsidRPr="00AB3C42" w:rsidRDefault="00AB3C42" w:rsidP="00AB3C42">
      <w:pPr>
        <w:pStyle w:val="CRCoverPage"/>
        <w:spacing w:after="0"/>
        <w:ind w:left="100"/>
        <w:rPr>
          <w:rFonts w:ascii="Times New Roman" w:hAnsi="Times New Roman"/>
        </w:rPr>
      </w:pPr>
      <w:r w:rsidRPr="00AB3C42">
        <w:rPr>
          <w:rFonts w:ascii="Times New Roman" w:hAnsi="Times New Roman"/>
          <w:noProof/>
          <w:lang w:eastAsia="zh-CN"/>
        </w:rPr>
        <w:t xml:space="preserve">The UE indicates its </w:t>
      </w:r>
      <w:r w:rsidRPr="00AB3C42">
        <w:rPr>
          <w:rFonts w:ascii="Times New Roman" w:hAnsi="Times New Roman"/>
          <w:noProof/>
        </w:rPr>
        <w:t>UE Capability to support UP IP with SgNB in EN-DC</w:t>
      </w:r>
      <w:r w:rsidRPr="00AB3C42">
        <w:rPr>
          <w:rFonts w:ascii="Times New Roman" w:hAnsi="Times New Roman"/>
        </w:rPr>
        <w:t xml:space="preserve"> with NIA7 bit in the UE NR security capabilities.</w:t>
      </w:r>
    </w:p>
    <w:p w14:paraId="40FA71DC" w14:textId="77777777" w:rsidR="00AB3C42" w:rsidRPr="00AB3C42" w:rsidRDefault="00AB3C42" w:rsidP="00AB3C42">
      <w:pPr>
        <w:pStyle w:val="CRCoverPage"/>
        <w:spacing w:after="0"/>
        <w:ind w:left="100"/>
        <w:rPr>
          <w:rFonts w:ascii="Times New Roman" w:hAnsi="Times New Roman"/>
        </w:rPr>
      </w:pPr>
    </w:p>
    <w:p w14:paraId="62EEE667" w14:textId="77777777" w:rsidR="00AB3C42" w:rsidRPr="00AB3C42" w:rsidRDefault="00AB3C42" w:rsidP="00AB3C42">
      <w:pPr>
        <w:pStyle w:val="CRCoverPage"/>
        <w:spacing w:after="0"/>
        <w:ind w:left="100"/>
        <w:rPr>
          <w:rFonts w:ascii="Times New Roman" w:hAnsi="Times New Roman"/>
        </w:rPr>
      </w:pPr>
      <w:r w:rsidRPr="00AB3C42">
        <w:rPr>
          <w:rFonts w:ascii="Times New Roman" w:hAnsi="Times New Roman"/>
        </w:rPr>
        <w:t xml:space="preserve">The </w:t>
      </w:r>
      <w:proofErr w:type="spellStart"/>
      <w:r w:rsidRPr="00AB3C42">
        <w:rPr>
          <w:rFonts w:ascii="Times New Roman" w:hAnsi="Times New Roman"/>
        </w:rPr>
        <w:t>SgNB</w:t>
      </w:r>
      <w:proofErr w:type="spellEnd"/>
      <w:r w:rsidRPr="00AB3C42">
        <w:rPr>
          <w:rFonts w:ascii="Times New Roman" w:hAnsi="Times New Roman"/>
        </w:rPr>
        <w:t xml:space="preserve"> in EN-</w:t>
      </w:r>
      <w:proofErr w:type="spellStart"/>
      <w:r w:rsidRPr="00AB3C42">
        <w:rPr>
          <w:rFonts w:ascii="Times New Roman" w:hAnsi="Times New Roman"/>
        </w:rPr>
        <w:t>DCshall</w:t>
      </w:r>
      <w:proofErr w:type="spellEnd"/>
      <w:r w:rsidRPr="00AB3C42">
        <w:rPr>
          <w:rFonts w:ascii="Times New Roman" w:hAnsi="Times New Roman"/>
        </w:rPr>
        <w:t xml:space="preserve"> determine from the </w:t>
      </w:r>
      <w:proofErr w:type="gramStart"/>
      <w:r w:rsidRPr="00AB3C42">
        <w:rPr>
          <w:rFonts w:ascii="Times New Roman" w:hAnsi="Times New Roman"/>
        </w:rPr>
        <w:t>UP integrity</w:t>
      </w:r>
      <w:proofErr w:type="gramEnd"/>
      <w:r w:rsidRPr="00AB3C42">
        <w:rPr>
          <w:rFonts w:ascii="Times New Roman" w:hAnsi="Times New Roman"/>
        </w:rPr>
        <w:t xml:space="preserve"> protection policy received from the </w:t>
      </w:r>
      <w:proofErr w:type="spellStart"/>
      <w:r w:rsidRPr="00AB3C42">
        <w:rPr>
          <w:rFonts w:ascii="Times New Roman" w:hAnsi="Times New Roman"/>
        </w:rPr>
        <w:t>MeNB</w:t>
      </w:r>
      <w:proofErr w:type="spellEnd"/>
      <w:r w:rsidRPr="00AB3C42">
        <w:rPr>
          <w:rFonts w:ascii="Times New Roman" w:hAnsi="Times New Roman"/>
        </w:rPr>
        <w:t xml:space="preserve"> together with NIA7 bit in the UE NR security capabilities whether to activate user plane integrity protection with the UE or not.</w:t>
      </w:r>
    </w:p>
    <w:p w14:paraId="0209E353" w14:textId="77777777" w:rsidR="00AB3C42" w:rsidRPr="00AB3C42" w:rsidRDefault="00AB3C42" w:rsidP="00AB3C42">
      <w:pPr>
        <w:pStyle w:val="CRCoverPage"/>
        <w:spacing w:after="0"/>
        <w:ind w:left="100"/>
        <w:rPr>
          <w:rFonts w:ascii="Times New Roman" w:hAnsi="Times New Roman"/>
        </w:rPr>
      </w:pPr>
    </w:p>
    <w:p w14:paraId="50629BD4" w14:textId="77777777" w:rsidR="00AB3C42" w:rsidRPr="00AB3C42" w:rsidRDefault="00AB3C42" w:rsidP="00AB3C42">
      <w:pPr>
        <w:pStyle w:val="CRCoverPage"/>
        <w:spacing w:after="0"/>
        <w:ind w:left="100"/>
        <w:rPr>
          <w:rFonts w:ascii="Times New Roman" w:hAnsi="Times New Roman"/>
        </w:rPr>
      </w:pPr>
      <w:r w:rsidRPr="00AB3C42">
        <w:rPr>
          <w:rFonts w:ascii="Times New Roman" w:hAnsi="Times New Roman"/>
        </w:rPr>
        <w:t>The following EN is deleted:</w:t>
      </w:r>
    </w:p>
    <w:p w14:paraId="7200E217" w14:textId="77777777" w:rsidR="00AB3C42" w:rsidRPr="00AB3C42" w:rsidRDefault="00AB3C42" w:rsidP="00AB3C42">
      <w:pPr>
        <w:pStyle w:val="EditorsNote"/>
        <w:rPr>
          <w:lang w:eastAsia="zh-CN"/>
        </w:rPr>
      </w:pPr>
      <w:r w:rsidRPr="00AB3C42">
        <w:rPr>
          <w:lang w:eastAsia="zh-CN"/>
        </w:rPr>
        <w:t xml:space="preserve">Editor’s note: Its FFS how the UE indicates support of user plane integrity protection with </w:t>
      </w:r>
      <w:proofErr w:type="spellStart"/>
      <w:r w:rsidRPr="00AB3C42">
        <w:rPr>
          <w:lang w:eastAsia="zh-CN"/>
        </w:rPr>
        <w:t>SgNB</w:t>
      </w:r>
      <w:proofErr w:type="spellEnd"/>
      <w:r w:rsidRPr="00AB3C42">
        <w:rPr>
          <w:lang w:eastAsia="zh-CN"/>
        </w:rPr>
        <w:t xml:space="preserve"> in EN-DC, </w:t>
      </w:r>
      <w:proofErr w:type="gramStart"/>
      <w:r w:rsidRPr="00AB3C42">
        <w:rPr>
          <w:lang w:eastAsia="zh-CN"/>
        </w:rPr>
        <w:t>e.g.</w:t>
      </w:r>
      <w:proofErr w:type="gramEnd"/>
      <w:r w:rsidRPr="00AB3C42">
        <w:rPr>
          <w:lang w:eastAsia="zh-CN"/>
        </w:rPr>
        <w:t xml:space="preserve"> whether EIA7 bit in the UE EPS security capabilities is used or whether a new indication is defined in e.g. UE NR security capability, and what the implications are when creating the mapped UE NR security capabilities. </w:t>
      </w:r>
    </w:p>
    <w:p w14:paraId="26EE878A" w14:textId="77777777" w:rsidR="00AB3C42" w:rsidRPr="00AB3C42" w:rsidRDefault="00AB3C42" w:rsidP="00AB3C42">
      <w:pPr>
        <w:pStyle w:val="CRCoverPage"/>
        <w:spacing w:after="0"/>
        <w:ind w:left="100"/>
        <w:rPr>
          <w:rFonts w:ascii="Times New Roman" w:hAnsi="Times New Roman"/>
        </w:rPr>
      </w:pPr>
      <w:r w:rsidRPr="00AB3C42">
        <w:rPr>
          <w:rFonts w:ascii="Times New Roman" w:hAnsi="Times New Roman"/>
        </w:rPr>
        <w:t>And replaced by the following note:</w:t>
      </w:r>
    </w:p>
    <w:p w14:paraId="1D270159" w14:textId="27D2844A" w:rsidR="00AB3C42" w:rsidRPr="00AB3C42" w:rsidRDefault="00AB3C42" w:rsidP="00AB3C42">
      <w:pPr>
        <w:pStyle w:val="CRCoverPage"/>
        <w:spacing w:after="0"/>
        <w:ind w:left="100"/>
        <w:rPr>
          <w:rFonts w:ascii="Times New Roman" w:hAnsi="Times New Roman"/>
          <w:noProof/>
        </w:rPr>
      </w:pPr>
      <w:r w:rsidRPr="00AB3C42">
        <w:rPr>
          <w:rFonts w:ascii="Times New Roman" w:hAnsi="Times New Roman"/>
        </w:rPr>
        <w:t xml:space="preserve">NOTE: NIA7 is set to the value ‘0’ which implies that UP integrity protection cannot be activated in </w:t>
      </w:r>
      <w:proofErr w:type="spellStart"/>
      <w:r w:rsidRPr="00AB3C42">
        <w:rPr>
          <w:rFonts w:ascii="Times New Roman" w:hAnsi="Times New Roman"/>
        </w:rPr>
        <w:t>SgNB</w:t>
      </w:r>
      <w:proofErr w:type="spellEnd"/>
      <w:r w:rsidRPr="00AB3C42">
        <w:rPr>
          <w:rFonts w:ascii="Times New Roman" w:hAnsi="Times New Roman"/>
        </w:rPr>
        <w:t xml:space="preserve"> when creating the mapped UE NR security capabilities.</w:t>
      </w:r>
    </w:p>
    <w:p w14:paraId="3743E571" w14:textId="77777777" w:rsidR="00CE53F0" w:rsidRPr="00AB3C42" w:rsidRDefault="00CE53F0" w:rsidP="00CE53F0"/>
    <w:p w14:paraId="42C5F8D7" w14:textId="77777777" w:rsidR="00CE53F0" w:rsidRDefault="00CE53F0" w:rsidP="00CE53F0">
      <w:pPr>
        <w:pStyle w:val="Heading1"/>
      </w:pPr>
      <w:r>
        <w:t>4</w:t>
      </w:r>
      <w:r>
        <w:tab/>
        <w:t>Detailed proposal</w:t>
      </w:r>
    </w:p>
    <w:p w14:paraId="3FE83350" w14:textId="77777777" w:rsidR="00CE53F0" w:rsidRPr="00BA7B6C" w:rsidRDefault="00CE53F0" w:rsidP="00CE53F0"/>
    <w:p w14:paraId="0EC32E92" w14:textId="70DE506E" w:rsidR="00A046AD" w:rsidRDefault="00A046AD">
      <w:pPr>
        <w:spacing w:after="0"/>
        <w:rPr>
          <w:noProof/>
        </w:rPr>
      </w:pPr>
    </w:p>
    <w:p w14:paraId="65581D2A" w14:textId="77777777" w:rsidR="00625C14" w:rsidRPr="005C41CF" w:rsidRDefault="00625C14"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6CD5CD1D" w14:textId="77777777" w:rsidR="00D55D81" w:rsidRPr="00911904" w:rsidRDefault="00D55D81" w:rsidP="00FC0F96">
      <w:pPr>
        <w:pStyle w:val="Heading2"/>
      </w:pPr>
      <w:bookmarkStart w:id="0" w:name="_Toc11226526"/>
      <w:bookmarkStart w:id="1" w:name="_Toc26800220"/>
      <w:bookmarkStart w:id="2" w:name="_Toc35439028"/>
      <w:bookmarkStart w:id="3" w:name="_Toc35439359"/>
      <w:bookmarkStart w:id="4" w:name="_Toc44945893"/>
      <w:r>
        <w:t>E.3</w:t>
      </w:r>
      <w:r w:rsidRPr="00911904">
        <w:t>.3</w:t>
      </w:r>
      <w:r w:rsidRPr="00911904">
        <w:tab/>
        <w:t>Activation of encryption/decryption</w:t>
      </w:r>
      <w:r>
        <w:t>/integrity protection</w:t>
      </w:r>
      <w:r w:rsidRPr="003B4227">
        <w:t xml:space="preserve"> of DRBs and encryption/decryption/integrity protection of SRB</w:t>
      </w:r>
      <w:bookmarkEnd w:id="0"/>
      <w:bookmarkEnd w:id="1"/>
      <w:bookmarkEnd w:id="2"/>
      <w:bookmarkEnd w:id="3"/>
      <w:bookmarkEnd w:id="4"/>
    </w:p>
    <w:p w14:paraId="612AD003" w14:textId="77777777" w:rsidR="00D55D81" w:rsidRPr="002224B9" w:rsidRDefault="00D55D81" w:rsidP="00FC0F96">
      <w:r w:rsidRPr="00911904">
        <w:t xml:space="preserve">The </w:t>
      </w:r>
      <w:r w:rsidRPr="00B059F7">
        <w:t>dual connectivity</w:t>
      </w:r>
      <w:r>
        <w:t xml:space="preserve"> </w:t>
      </w:r>
      <w:r w:rsidRPr="00911904">
        <w:t xml:space="preserve">procedure </w:t>
      </w:r>
      <w:r w:rsidRPr="00911904">
        <w:rPr>
          <w:rFonts w:hint="eastAsia"/>
          <w:lang w:eastAsia="zh-CN"/>
        </w:rPr>
        <w:t xml:space="preserve">with </w:t>
      </w:r>
      <w:r w:rsidRPr="00911904">
        <w:rPr>
          <w:lang w:eastAsia="zh-CN"/>
        </w:rPr>
        <w:t>activation of encryption/decryption</w:t>
      </w:r>
      <w:r w:rsidRPr="00911904">
        <w:rPr>
          <w:rFonts w:hint="eastAsia"/>
          <w:lang w:eastAsia="zh-CN"/>
        </w:rPr>
        <w:t xml:space="preserve"> </w:t>
      </w:r>
      <w:r>
        <w:rPr>
          <w:lang w:eastAsia="zh-CN"/>
        </w:rPr>
        <w:t xml:space="preserve">and integrity protection </w:t>
      </w:r>
      <w:r w:rsidRPr="003B4227">
        <w:rPr>
          <w:lang w:eastAsia="zh-CN"/>
        </w:rPr>
        <w:t xml:space="preserve">of </w:t>
      </w:r>
      <w:r w:rsidRPr="00B059F7">
        <w:rPr>
          <w:lang w:eastAsia="zh-CN"/>
        </w:rPr>
        <w:t>Split and/or Non-Split</w:t>
      </w:r>
      <w:r w:rsidRPr="00D06530">
        <w:rPr>
          <w:lang w:eastAsia="zh-CN"/>
        </w:rPr>
        <w:t xml:space="preserve">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w:t>
      </w:r>
      <w:r w:rsidRPr="003B4227">
        <w:rPr>
          <w:lang w:eastAsia="zh-CN"/>
        </w:rPr>
        <w:t xml:space="preserve"> DRB</w:t>
      </w:r>
      <w:r>
        <w:rPr>
          <w:lang w:eastAsia="zh-CN"/>
        </w:rPr>
        <w:t>(s)</w:t>
      </w:r>
      <w:r w:rsidRPr="00D06530">
        <w:rPr>
          <w:lang w:eastAsia="zh-CN"/>
        </w:rPr>
        <w:t xml:space="preserve"> </w:t>
      </w:r>
      <w:r>
        <w:rPr>
          <w:lang w:eastAsia="zh-CN"/>
        </w:rPr>
        <w:t xml:space="preserve">(i.e. a DRB </w:t>
      </w:r>
      <w:r w:rsidRPr="004F3F74">
        <w:rPr>
          <w:lang w:eastAsia="zh-CN"/>
        </w:rPr>
        <w:t xml:space="preserve">for which PDCP is located in the </w:t>
      </w:r>
      <w:proofErr w:type="gramStart"/>
      <w:r w:rsidRPr="004F3F74">
        <w:rPr>
          <w:lang w:eastAsia="zh-CN"/>
        </w:rPr>
        <w:t>S</w:t>
      </w:r>
      <w:r>
        <w:rPr>
          <w:lang w:eastAsia="zh-CN"/>
        </w:rPr>
        <w:t>g</w:t>
      </w:r>
      <w:r w:rsidRPr="004F3F74">
        <w:rPr>
          <w:lang w:eastAsia="zh-CN"/>
        </w:rPr>
        <w:t>N</w:t>
      </w:r>
      <w:r>
        <w:rPr>
          <w:lang w:eastAsia="zh-CN"/>
        </w:rPr>
        <w:t>B)</w:t>
      </w:r>
      <w:r w:rsidRPr="004F3F74">
        <w:rPr>
          <w:lang w:eastAsia="zh-CN"/>
        </w:rPr>
        <w:t xml:space="preserve"> </w:t>
      </w:r>
      <w:r w:rsidRPr="003B4227">
        <w:rPr>
          <w:lang w:eastAsia="zh-CN"/>
        </w:rPr>
        <w:t xml:space="preserve"> </w:t>
      </w:r>
      <w:r w:rsidRPr="00911904">
        <w:rPr>
          <w:lang w:eastAsia="zh-CN"/>
        </w:rPr>
        <w:t>and</w:t>
      </w:r>
      <w:proofErr w:type="gramEnd"/>
      <w:r>
        <w:rPr>
          <w:lang w:eastAsia="zh-CN"/>
        </w:rPr>
        <w:t>/or</w:t>
      </w:r>
      <w:r w:rsidRPr="00911904">
        <w:rPr>
          <w:lang w:eastAsia="zh-CN"/>
        </w:rPr>
        <w:t xml:space="preserve"> </w:t>
      </w:r>
      <w:r w:rsidRPr="003B4227">
        <w:rPr>
          <w:lang w:eastAsia="zh-CN"/>
        </w:rPr>
        <w:t xml:space="preserve">activation of encryption/decryption and </w:t>
      </w:r>
      <w:r w:rsidRPr="00911904">
        <w:rPr>
          <w:lang w:eastAsia="zh-CN"/>
        </w:rPr>
        <w:t>integrity protection of an</w:t>
      </w:r>
      <w:r w:rsidRPr="00D06530">
        <w:rPr>
          <w:lang w:eastAsia="zh-CN"/>
        </w:rPr>
        <w:t xml:space="preserve">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w:t>
      </w:r>
      <w:r w:rsidRPr="003B4227">
        <w:rPr>
          <w:lang w:eastAsia="zh-CN"/>
        </w:rPr>
        <w:t xml:space="preserve"> </w:t>
      </w:r>
      <w:r w:rsidRPr="00911904">
        <w:rPr>
          <w:lang w:eastAsia="zh-CN"/>
        </w:rPr>
        <w:t>SRB</w:t>
      </w:r>
      <w:r>
        <w:rPr>
          <w:lang w:eastAsia="zh-CN"/>
        </w:rPr>
        <w:t xml:space="preserve"> (i.e. a S</w:t>
      </w:r>
      <w:r w:rsidRPr="004F3F74">
        <w:rPr>
          <w:lang w:eastAsia="zh-CN"/>
        </w:rPr>
        <w:t>RB for which PDCP is located in the SgN</w:t>
      </w:r>
      <w:r>
        <w:rPr>
          <w:lang w:eastAsia="zh-CN"/>
        </w:rPr>
        <w:t>B</w:t>
      </w:r>
      <w:r w:rsidRPr="004F3F74">
        <w:rPr>
          <w:lang w:eastAsia="zh-CN"/>
        </w:rPr>
        <w:t>)</w:t>
      </w:r>
      <w:r>
        <w:rPr>
          <w:lang w:eastAsia="zh-CN"/>
        </w:rPr>
        <w:t xml:space="preserve"> </w:t>
      </w:r>
      <w:r w:rsidRPr="00911904">
        <w:rPr>
          <w:lang w:eastAsia="zh-CN"/>
        </w:rPr>
        <w:t xml:space="preserve"> </w:t>
      </w:r>
      <w:r w:rsidRPr="00911904">
        <w:t>follows the steps outlined on th</w:t>
      </w:r>
      <w:r>
        <w:t>e Figure E.3.3</w:t>
      </w:r>
      <w:r w:rsidRPr="00911904">
        <w:t>-1.</w:t>
      </w:r>
    </w:p>
    <w:p w14:paraId="427AF44F" w14:textId="77777777" w:rsidR="00D55D81" w:rsidRDefault="00D55D81" w:rsidP="00FC0F96">
      <w:pPr>
        <w:keepNext/>
        <w:keepLines/>
        <w:spacing w:before="60"/>
        <w:jc w:val="center"/>
        <w:rPr>
          <w:rFonts w:ascii="Arial" w:hAnsi="Arial"/>
          <w:b/>
          <w:lang w:val="en-US"/>
        </w:rPr>
      </w:pPr>
    </w:p>
    <w:p w14:paraId="01FB3FCA" w14:textId="72230FA2" w:rsidR="00D55D81" w:rsidRPr="00911904" w:rsidRDefault="00D55D81" w:rsidP="00FC0F96">
      <w:pPr>
        <w:pStyle w:val="TH"/>
        <w:rPr>
          <w:lang w:val="en-US"/>
        </w:rPr>
      </w:pPr>
    </w:p>
    <w:p w14:paraId="1ECAC7A1" w14:textId="77777777" w:rsidR="00D55D81" w:rsidRDefault="000A0931" w:rsidP="00FC0F96">
      <w:pPr>
        <w:pStyle w:val="TF"/>
      </w:pPr>
      <w:r>
        <w:rPr>
          <w:noProof/>
          <w:lang w:val="en-US"/>
        </w:rPr>
        <w:object w:dxaOrig="10696" w:dyaOrig="7275" w14:anchorId="09892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327pt;mso-width-percent:0;mso-height-percent:0;mso-width-percent:0;mso-height-percent:0" o:ole="">
            <v:imagedata r:id="rId13" o:title=""/>
          </v:shape>
          <o:OLEObject Type="Embed" ProgID="Visio.Drawing.11" ShapeID="_x0000_i1025" DrawAspect="Content" ObjectID="_1693650897" r:id="rId14"/>
        </w:object>
      </w:r>
    </w:p>
    <w:p w14:paraId="64593B83" w14:textId="77777777" w:rsidR="00D55D81" w:rsidRPr="00911904" w:rsidRDefault="00D55D81" w:rsidP="00FC0F96">
      <w:pPr>
        <w:pStyle w:val="TF"/>
      </w:pPr>
      <w:r>
        <w:t>Figure E.3.3</w:t>
      </w:r>
      <w:r w:rsidRPr="00911904">
        <w:t xml:space="preserve">-1. SgNB encryption/decryption and integrity protection activation </w:t>
      </w:r>
    </w:p>
    <w:p w14:paraId="4E4D0122" w14:textId="77777777" w:rsidR="00D55D81" w:rsidRPr="00911904" w:rsidRDefault="00D55D81" w:rsidP="00FC0F96">
      <w:pPr>
        <w:pStyle w:val="B1"/>
      </w:pPr>
      <w:r w:rsidRPr="00911904">
        <w:t>1.</w:t>
      </w:r>
      <w:r w:rsidRPr="00911904">
        <w:tab/>
        <w:t>The UE and the MeNB establish the RRC connection.</w:t>
      </w:r>
    </w:p>
    <w:p w14:paraId="659B0A65" w14:textId="77777777" w:rsidR="00206E83" w:rsidRDefault="00D55D81" w:rsidP="00FC0F96">
      <w:pPr>
        <w:pStyle w:val="B1"/>
        <w:rPr>
          <w:ins w:id="5" w:author="Ericsson7" w:date="2021-09-14T12:46:00Z"/>
          <w:lang w:eastAsia="zh-CN"/>
        </w:rPr>
      </w:pPr>
      <w:r w:rsidRPr="00911904">
        <w:t>2.</w:t>
      </w:r>
      <w:r w:rsidRPr="00911904">
        <w:tab/>
      </w:r>
      <w:r w:rsidRPr="0042088F">
        <w:t>Before t</w:t>
      </w:r>
      <w:r w:rsidRPr="00911904">
        <w:t xml:space="preserve">he MeNB decides to </w:t>
      </w:r>
      <w:r w:rsidRPr="0042088F">
        <w:t>use dual connectivity</w:t>
      </w:r>
      <w:r>
        <w:t xml:space="preserve"> for</w:t>
      </w:r>
      <w:r w:rsidRPr="00911904">
        <w:t xml:space="preserve"> some DRB</w:t>
      </w:r>
      <w:r>
        <w:t>(</w:t>
      </w:r>
      <w:r w:rsidRPr="00911904">
        <w:t>s</w:t>
      </w:r>
      <w:r>
        <w:t>)</w:t>
      </w:r>
      <w:r w:rsidRPr="00911904">
        <w:t xml:space="preserve"> and/or an SRB </w:t>
      </w:r>
      <w:r>
        <w:t>with</w:t>
      </w:r>
      <w:r w:rsidRPr="00911904">
        <w:t xml:space="preserve"> the SgNB</w:t>
      </w:r>
      <w:r>
        <w:t xml:space="preserve">, the MeNB shall </w:t>
      </w:r>
      <w:r w:rsidRPr="004620EC">
        <w:t>check whether the UE has NR capability and is authorized to access NR</w:t>
      </w:r>
      <w:r w:rsidRPr="00911904">
        <w:t xml:space="preserve">. The MeNB sends </w:t>
      </w:r>
      <w:r w:rsidRPr="00911904">
        <w:rPr>
          <w:rFonts w:hint="eastAsia"/>
          <w:lang w:eastAsia="zh-CN"/>
        </w:rPr>
        <w:t xml:space="preserve">SgNB Addition Request </w:t>
      </w:r>
      <w:r w:rsidRPr="00911904">
        <w:t>to the SgNB over the X</w:t>
      </w:r>
      <w:r>
        <w:t>2</w:t>
      </w:r>
      <w:r w:rsidRPr="00911904">
        <w:t>-C to negotiate the available resources, configuration, and algorithms at the SgNB</w:t>
      </w:r>
      <w:proofErr w:type="gramStart"/>
      <w:r w:rsidRPr="00911904">
        <w:t xml:space="preserve">. </w:t>
      </w:r>
      <w:r>
        <w:t>.</w:t>
      </w:r>
      <w:proofErr w:type="gramEnd"/>
      <w:r>
        <w:t xml:space="preserve"> </w:t>
      </w:r>
      <w:r w:rsidRPr="00911904">
        <w:t>The MeNB computes and delivers the S-K</w:t>
      </w:r>
      <w:r>
        <w:rPr>
          <w:vertAlign w:val="subscript"/>
        </w:rPr>
        <w:t>g</w:t>
      </w:r>
      <w:r w:rsidRPr="00911904">
        <w:rPr>
          <w:vertAlign w:val="subscript"/>
        </w:rPr>
        <w:t>NB</w:t>
      </w:r>
      <w:r w:rsidRPr="00911904">
        <w:t xml:space="preserve"> to the SgNB if a new key is needed. The UE </w:t>
      </w:r>
      <w:r w:rsidRPr="00911904">
        <w:rPr>
          <w:rFonts w:hint="eastAsia"/>
          <w:lang w:eastAsia="zh-CN"/>
        </w:rPr>
        <w:t>NR security capability</w:t>
      </w:r>
      <w:r w:rsidRPr="00911904">
        <w:rPr>
          <w:lang w:eastAsia="zh-CN"/>
        </w:rPr>
        <w:t xml:space="preserve"> </w:t>
      </w:r>
      <w:r>
        <w:rPr>
          <w:rFonts w:hint="eastAsia"/>
          <w:lang w:eastAsia="zh-CN"/>
        </w:rPr>
        <w:t>shall</w:t>
      </w:r>
      <w:r w:rsidRPr="00911904">
        <w:rPr>
          <w:rFonts w:hint="eastAsia"/>
          <w:lang w:eastAsia="zh-CN"/>
        </w:rPr>
        <w:t xml:space="preserve"> also be sent to SgNB</w:t>
      </w:r>
      <w:r w:rsidRPr="00181ECE">
        <w:rPr>
          <w:rFonts w:hint="eastAsia"/>
          <w:lang w:eastAsia="zh-CN"/>
        </w:rPr>
        <w:t xml:space="preserve">. </w:t>
      </w:r>
      <w:r w:rsidRPr="00181ECE">
        <w:rPr>
          <w:lang w:eastAsia="zh-CN"/>
        </w:rPr>
        <w:t>If the UE supports UP integrity protection with EPS (</w:t>
      </w:r>
      <w:r w:rsidRPr="0027458B">
        <w:rPr>
          <w:lang w:eastAsia="zh-CN"/>
        </w:rPr>
        <w:t xml:space="preserve">including </w:t>
      </w:r>
      <w:r w:rsidRPr="00181ECE">
        <w:rPr>
          <w:lang w:eastAsia="zh-CN"/>
        </w:rPr>
        <w:t xml:space="preserve">user plane integrity protection with a SgNB in EN-DC), the SgNB Addition Request message shall additionally include UP integrity protection policy (either the one received from other network entities or the locally configured one if no </w:t>
      </w:r>
      <w:proofErr w:type="gramStart"/>
      <w:r w:rsidRPr="00181ECE">
        <w:rPr>
          <w:lang w:eastAsia="zh-CN"/>
        </w:rPr>
        <w:t>UP integrity</w:t>
      </w:r>
      <w:proofErr w:type="gramEnd"/>
      <w:r w:rsidRPr="00181ECE">
        <w:rPr>
          <w:lang w:eastAsia="zh-CN"/>
        </w:rPr>
        <w:t xml:space="preserve"> protection policy is received from other network entities).</w:t>
      </w:r>
      <w:ins w:id="6" w:author="Ericsson6" w:date="2021-09-09T18:53:00Z">
        <w:r w:rsidR="0063387F">
          <w:rPr>
            <w:lang w:eastAsia="zh-CN"/>
          </w:rPr>
          <w:t xml:space="preserve"> </w:t>
        </w:r>
      </w:ins>
    </w:p>
    <w:p w14:paraId="7B314872" w14:textId="0A23563D" w:rsidR="00D55D81" w:rsidRPr="00181ECE" w:rsidRDefault="003A68E1" w:rsidP="00FC0F96">
      <w:pPr>
        <w:pStyle w:val="B1"/>
        <w:rPr>
          <w:lang w:eastAsia="zh-CN"/>
        </w:rPr>
      </w:pPr>
      <w:ins w:id="7" w:author="Ericsson6" w:date="2021-09-09T18:54:00Z">
        <w:r>
          <w:t>T</w:t>
        </w:r>
      </w:ins>
      <w:ins w:id="8" w:author="Ericsson6" w:date="2021-09-09T18:53:00Z">
        <w:r w:rsidR="0063387F" w:rsidRPr="00DC50BF">
          <w:t xml:space="preserve">he </w:t>
        </w:r>
        <w:proofErr w:type="spellStart"/>
        <w:r w:rsidR="0063387F" w:rsidRPr="00DC50BF">
          <w:t>S</w:t>
        </w:r>
      </w:ins>
      <w:ins w:id="9" w:author="Ericsson6" w:date="2021-09-09T18:54:00Z">
        <w:r w:rsidR="00263A19">
          <w:t>g</w:t>
        </w:r>
      </w:ins>
      <w:ins w:id="10" w:author="Ericsson6" w:date="2021-09-09T18:53:00Z">
        <w:r w:rsidR="0063387F" w:rsidRPr="00DC50BF">
          <w:t>NB</w:t>
        </w:r>
        <w:proofErr w:type="spellEnd"/>
        <w:r w:rsidR="0063387F" w:rsidRPr="00DC50BF">
          <w:t xml:space="preserve"> shall use the </w:t>
        </w:r>
        <w:proofErr w:type="gramStart"/>
        <w:r w:rsidR="0063387F" w:rsidRPr="00DC50BF">
          <w:t xml:space="preserve">UP </w:t>
        </w:r>
      </w:ins>
      <w:ins w:id="11" w:author="Ericsson6" w:date="2021-09-09T18:57:00Z">
        <w:r w:rsidR="005F3A25">
          <w:t>integrity</w:t>
        </w:r>
        <w:proofErr w:type="gramEnd"/>
        <w:r w:rsidR="005F3A25">
          <w:t xml:space="preserve"> protection</w:t>
        </w:r>
      </w:ins>
      <w:ins w:id="12" w:author="Ericsson6" w:date="2021-09-09T18:53:00Z">
        <w:r w:rsidR="0063387F" w:rsidRPr="00DC50BF">
          <w:t xml:space="preserve"> policy received from the </w:t>
        </w:r>
        <w:proofErr w:type="spellStart"/>
        <w:r w:rsidR="0063387F" w:rsidRPr="00DC50BF">
          <w:t>MeNB</w:t>
        </w:r>
        <w:proofErr w:type="spellEnd"/>
        <w:r w:rsidR="0063387F" w:rsidRPr="00DC50BF">
          <w:t xml:space="preserve"> </w:t>
        </w:r>
        <w:r w:rsidR="0063387F">
          <w:t xml:space="preserve">together with in UE </w:t>
        </w:r>
      </w:ins>
      <w:ins w:id="13" w:author="Ericsson6" w:date="2021-09-09T18:54:00Z">
        <w:r w:rsidR="00263A19">
          <w:t>NR</w:t>
        </w:r>
      </w:ins>
      <w:ins w:id="14" w:author="Ericsson6" w:date="2021-09-09T18:53:00Z">
        <w:r w:rsidR="0063387F">
          <w:t xml:space="preserve"> security capabilities (i.e. </w:t>
        </w:r>
      </w:ins>
      <w:ins w:id="15" w:author="Ericsson6" w:date="2021-09-09T18:58:00Z">
        <w:r w:rsidR="00D04940">
          <w:t>bit N</w:t>
        </w:r>
      </w:ins>
      <w:ins w:id="16" w:author="Ericsson6" w:date="2021-09-09T18:53:00Z">
        <w:r w:rsidR="0063387F">
          <w:t>IA7)</w:t>
        </w:r>
        <w:r w:rsidR="0063387F" w:rsidRPr="00FA09E8">
          <w:t xml:space="preserve">, </w:t>
        </w:r>
        <w:r w:rsidR="0063387F" w:rsidRPr="00DC50BF">
          <w:t>to determine whether to activate UP integrity protection.</w:t>
        </w:r>
      </w:ins>
    </w:p>
    <w:p w14:paraId="2CB5281D" w14:textId="77777777" w:rsidR="00D55D81" w:rsidRPr="00181ECE" w:rsidRDefault="00D55D81" w:rsidP="00FC0F96">
      <w:pPr>
        <w:pStyle w:val="EditorsNote"/>
        <w:rPr>
          <w:lang w:eastAsia="zh-CN"/>
        </w:rPr>
      </w:pPr>
      <w:r w:rsidRPr="00181ECE">
        <w:rPr>
          <w:lang w:eastAsia="zh-CN"/>
        </w:rPr>
        <w:t>Editor’s Note:</w:t>
      </w:r>
      <w:r w:rsidRPr="00181ECE">
        <w:rPr>
          <w:lang w:eastAsia="zh-CN"/>
        </w:rPr>
        <w:tab/>
        <w:t>Whether selection of SgNB will be enhanced is ffs.</w:t>
      </w:r>
    </w:p>
    <w:p w14:paraId="3CD0AD30" w14:textId="3D44620C" w:rsidR="00D55D81" w:rsidRPr="00954F54" w:rsidRDefault="00D55D81" w:rsidP="00FC0F96">
      <w:pPr>
        <w:pStyle w:val="EditorsNote"/>
        <w:rPr>
          <w:lang w:eastAsia="zh-CN"/>
        </w:rPr>
      </w:pPr>
      <w:del w:id="17" w:author="Ericsson6" w:date="2021-09-09T18:48:00Z">
        <w:r w:rsidRPr="000E34EA" w:rsidDel="00CB37D4">
          <w:rPr>
            <w:lang w:eastAsia="zh-CN"/>
          </w:rPr>
          <w:delText>Editor’s note: Its FFS how the UE indicates support of user plane integrity protection with SgNB in EN-DC, e.g. whether EIA7 bit in the UE EPS security capabilities is used or whether a new indication is defined in e.g. UE NR security capability.</w:delText>
        </w:r>
        <w:r w:rsidRPr="00954F54" w:rsidDel="00CB37D4">
          <w:rPr>
            <w:lang w:eastAsia="zh-CN"/>
          </w:rPr>
          <w:delText xml:space="preserve"> </w:delText>
        </w:r>
      </w:del>
    </w:p>
    <w:p w14:paraId="2C90DD4F" w14:textId="77777777" w:rsidR="00D55D81" w:rsidRPr="00EF0B97" w:rsidRDefault="00D55D81" w:rsidP="00FC0F96">
      <w:pPr>
        <w:pStyle w:val="EditorsNote"/>
        <w:rPr>
          <w:lang w:eastAsia="zh-CN"/>
        </w:rPr>
      </w:pPr>
    </w:p>
    <w:p w14:paraId="4C86F57E" w14:textId="77777777" w:rsidR="00D55D81" w:rsidRDefault="00D55D81" w:rsidP="00FC0F96">
      <w:pPr>
        <w:pStyle w:val="B1"/>
      </w:pPr>
      <w:r w:rsidRPr="004620EC">
        <w:t>NOTE</w:t>
      </w:r>
      <w:r>
        <w:t xml:space="preserve"> 1</w:t>
      </w:r>
      <w:r w:rsidRPr="004620EC">
        <w:t xml:space="preserve">: </w:t>
      </w:r>
      <w:r>
        <w:t>Void.</w:t>
      </w:r>
    </w:p>
    <w:p w14:paraId="7084BBC9" w14:textId="46C7CD09" w:rsidR="00D55D81" w:rsidRPr="001855BC" w:rsidRDefault="00D55D81" w:rsidP="00FC0F96">
      <w:pPr>
        <w:pStyle w:val="B1"/>
        <w:rPr>
          <w:rFonts w:eastAsia="SimSun"/>
        </w:rPr>
      </w:pPr>
      <w:bookmarkStart w:id="18" w:name="_Hlk488833910"/>
      <w:r w:rsidRPr="001855BC">
        <w:rPr>
          <w:rFonts w:eastAsia="SimSun"/>
        </w:rPr>
        <w:t>NOTE</w:t>
      </w:r>
      <w:r>
        <w:rPr>
          <w:rFonts w:eastAsia="SimSun"/>
        </w:rPr>
        <w:t xml:space="preserve"> </w:t>
      </w:r>
      <w:r w:rsidRPr="001855BC">
        <w:rPr>
          <w:rFonts w:eastAsia="SimSun"/>
        </w:rPr>
        <w:t xml:space="preserve">2: </w:t>
      </w:r>
      <w:r>
        <w:t>Void</w:t>
      </w:r>
      <w:r w:rsidRPr="001855BC">
        <w:rPr>
          <w:rFonts w:eastAsia="SimSun"/>
        </w:rPr>
        <w:t>.</w:t>
      </w:r>
      <w:bookmarkEnd w:id="18"/>
    </w:p>
    <w:p w14:paraId="2F250622" w14:textId="5399FAAB" w:rsidR="00D55D81" w:rsidRPr="005B0CD7" w:rsidRDefault="00D55D81" w:rsidP="00FC0F96">
      <w:pPr>
        <w:pStyle w:val="B1"/>
      </w:pPr>
      <w:r w:rsidRPr="00911904">
        <w:t>3.</w:t>
      </w:r>
      <w:r w:rsidRPr="00911904">
        <w:tab/>
        <w:t xml:space="preserve">The SgNB allocates the necessary resources and </w:t>
      </w:r>
      <w:r w:rsidRPr="00911904">
        <w:rPr>
          <w:lang w:val="en-US"/>
        </w:rPr>
        <w:t>choose</w:t>
      </w:r>
      <w:r w:rsidRPr="00911904">
        <w:rPr>
          <w:rFonts w:hint="eastAsia"/>
          <w:lang w:val="en-US" w:eastAsia="zh-CN"/>
        </w:rPr>
        <w:t>s</w:t>
      </w:r>
      <w:r w:rsidRPr="00911904">
        <w:rPr>
          <w:lang w:val="en-US"/>
        </w:rPr>
        <w:t xml:space="preserve"> the ciphering </w:t>
      </w:r>
      <w:r>
        <w:rPr>
          <w:lang w:val="en-US"/>
        </w:rPr>
        <w:t xml:space="preserve">algorithm </w:t>
      </w:r>
      <w:r w:rsidRPr="2F41EC3D">
        <w:rPr>
          <w:lang w:val="en-US"/>
        </w:rPr>
        <w:t xml:space="preserve">and integrity </w:t>
      </w:r>
      <w:r w:rsidRPr="0042088F">
        <w:rPr>
          <w:lang w:val="en-US"/>
        </w:rPr>
        <w:t>algorithm</w:t>
      </w:r>
      <w:r>
        <w:rPr>
          <w:lang w:val="en-US"/>
        </w:rPr>
        <w:t>s</w:t>
      </w:r>
      <w:r w:rsidRPr="0042088F">
        <w:rPr>
          <w:lang w:val="en-US"/>
        </w:rPr>
        <w:t xml:space="preserve"> for the DRB(s) and </w:t>
      </w:r>
      <w:proofErr w:type="gramStart"/>
      <w:r w:rsidRPr="0042088F">
        <w:rPr>
          <w:lang w:val="en-US"/>
        </w:rPr>
        <w:t xml:space="preserve">SRB </w:t>
      </w:r>
      <w:r>
        <w:rPr>
          <w:lang w:val="en-US"/>
        </w:rPr>
        <w:t>,</w:t>
      </w:r>
      <w:proofErr w:type="gramEnd"/>
      <w:r>
        <w:rPr>
          <w:lang w:val="en-US"/>
        </w:rPr>
        <w:t xml:space="preserve"> if an SRB is to be established,</w:t>
      </w:r>
      <w:r w:rsidRPr="00911904">
        <w:rPr>
          <w:lang w:val="en-US"/>
        </w:rPr>
        <w:t xml:space="preserve"> which has the highest priority from its configured list and is also present in the UE NR security capabilit</w:t>
      </w:r>
      <w:r w:rsidRPr="00911904">
        <w:rPr>
          <w:rFonts w:hint="eastAsia"/>
          <w:lang w:val="en-US" w:eastAsia="zh-CN"/>
        </w:rPr>
        <w:t>y</w:t>
      </w:r>
      <w:r w:rsidRPr="00911904">
        <w:rPr>
          <w:lang w:val="en-US"/>
        </w:rPr>
        <w:t>.</w:t>
      </w:r>
      <w:r>
        <w:rPr>
          <w:lang w:val="en-US"/>
        </w:rPr>
        <w:t xml:space="preserve"> If a new S-KgNB was delivered to the SgNB, then the SgNB </w:t>
      </w:r>
      <w:r w:rsidRPr="00E84ED7">
        <w:rPr>
          <w:lang w:val="en-US"/>
        </w:rPr>
        <w:t xml:space="preserve">calculates </w:t>
      </w:r>
      <w:r w:rsidRPr="00E84ED7">
        <w:t>K</w:t>
      </w:r>
      <w:r w:rsidRPr="00E84ED7">
        <w:rPr>
          <w:vertAlign w:val="subscript"/>
        </w:rPr>
        <w:t>SgNB-UP-int</w:t>
      </w:r>
      <w:r w:rsidRPr="00E84ED7">
        <w:t xml:space="preserve"> (if needed) and K</w:t>
      </w:r>
      <w:r w:rsidRPr="00E84ED7">
        <w:rPr>
          <w:vertAlign w:val="subscript"/>
        </w:rPr>
        <w:t>SgNB-UP-enc</w:t>
      </w:r>
      <w:r w:rsidRPr="00E84ED7">
        <w:t xml:space="preserve"> as well as K</w:t>
      </w:r>
      <w:r w:rsidRPr="00E84ED7">
        <w:rPr>
          <w:vertAlign w:val="subscript"/>
        </w:rPr>
        <w:t>SgNB-RRC-int</w:t>
      </w:r>
      <w:r w:rsidRPr="00E84ED7">
        <w:t xml:space="preserve"> and K</w:t>
      </w:r>
      <w:r w:rsidRPr="00E84ED7">
        <w:rPr>
          <w:vertAlign w:val="subscript"/>
        </w:rPr>
        <w:t>SgNB-RRC-enc</w:t>
      </w:r>
      <w:r w:rsidRPr="00E84ED7">
        <w:t xml:space="preserve"> if an SRB is to be </w:t>
      </w:r>
      <w:r w:rsidRPr="00E84ED7">
        <w:lastRenderedPageBreak/>
        <w:t xml:space="preserve">established. </w:t>
      </w:r>
      <w:proofErr w:type="gramStart"/>
      <w:r w:rsidRPr="00E84ED7">
        <w:t>If  the</w:t>
      </w:r>
      <w:proofErr w:type="gramEnd"/>
      <w:r w:rsidRPr="00E84ED7">
        <w:t xml:space="preserve"> UE supports user plane integrity protection with a SgNB in EN-DC, then the SgNB shall use the UP IP policy received from the MeNB to determine whether to activate UP integrity protection. The SgNB shall activate UP integrity protection per DRB according to the </w:t>
      </w:r>
      <w:proofErr w:type="gramStart"/>
      <w:r w:rsidRPr="00E84ED7">
        <w:t>UP integrity</w:t>
      </w:r>
      <w:proofErr w:type="gramEnd"/>
      <w:r w:rsidRPr="00E84ED7">
        <w:t xml:space="preserve"> protection policy if it is received and shall indicate that to the UE.</w:t>
      </w:r>
    </w:p>
    <w:p w14:paraId="3A69006C" w14:textId="77777777" w:rsidR="00D55D81" w:rsidRPr="001C0DCC" w:rsidRDefault="00D55D81" w:rsidP="00FC0F96">
      <w:pPr>
        <w:pStyle w:val="B1"/>
        <w:ind w:left="284" w:firstLine="0"/>
        <w:rPr>
          <w:lang w:eastAsia="zh-CN"/>
        </w:rPr>
      </w:pPr>
    </w:p>
    <w:p w14:paraId="6942004E" w14:textId="77777777" w:rsidR="00D55D81" w:rsidRPr="00911904" w:rsidRDefault="00D55D81" w:rsidP="00FC0F96">
      <w:pPr>
        <w:pStyle w:val="B1"/>
      </w:pPr>
      <w:r w:rsidRPr="00911904">
        <w:t>4.</w:t>
      </w:r>
      <w:r w:rsidRPr="00911904">
        <w:tab/>
        <w:t xml:space="preserve">The SgNB sends </w:t>
      </w:r>
      <w:r w:rsidRPr="00911904">
        <w:rPr>
          <w:rFonts w:hint="eastAsia"/>
          <w:lang w:eastAsia="zh-CN"/>
        </w:rPr>
        <w:t xml:space="preserve">SgNB Addition Request Acknowledge </w:t>
      </w:r>
      <w:r w:rsidRPr="00911904">
        <w:t>to the MeNB indicating availability of requested resources and the identifiers for the selected algorithm(s) to serve the requested DRBs and/or SRB for the UE.</w:t>
      </w:r>
      <w:r>
        <w:t xml:space="preserve"> </w:t>
      </w:r>
    </w:p>
    <w:p w14:paraId="24129EB5" w14:textId="77777777" w:rsidR="00D55D81" w:rsidRPr="00911904" w:rsidRDefault="00D55D81" w:rsidP="00FC0F96">
      <w:pPr>
        <w:pStyle w:val="B1"/>
      </w:pPr>
      <w:r w:rsidRPr="00911904">
        <w:t>5.</w:t>
      </w:r>
      <w:r w:rsidRPr="00911904">
        <w:tab/>
        <w:t>The MeNB sends the RRC Connection Reconfiguration Request to the UE instructing it to configure the new DRBs and/or SRB for the SgNB. The MeNB shall include the SCG Counter parameter to indicate that the UE shall compute the S-K</w:t>
      </w:r>
      <w:r>
        <w:rPr>
          <w:vertAlign w:val="subscript"/>
        </w:rPr>
        <w:t>g</w:t>
      </w:r>
      <w:r w:rsidRPr="00911904">
        <w:rPr>
          <w:vertAlign w:val="subscript"/>
        </w:rPr>
        <w:t>NB</w:t>
      </w:r>
      <w:r w:rsidRPr="00911904">
        <w:t xml:space="preserve"> for the S</w:t>
      </w:r>
      <w:r>
        <w:t>g</w:t>
      </w:r>
      <w:r w:rsidRPr="00911904">
        <w:t>NB if a new key is needed. The MeNB forwards the UE configuration parameters (which contain</w:t>
      </w:r>
      <w:r w:rsidRPr="00911904">
        <w:rPr>
          <w:rFonts w:hint="eastAsia"/>
          <w:lang w:eastAsia="zh-CN"/>
        </w:rPr>
        <w:t>s</w:t>
      </w:r>
      <w:r w:rsidRPr="00911904">
        <w:t xml:space="preserve"> the algorithm identifier(s) </w:t>
      </w:r>
      <w:r w:rsidRPr="00D22AEA">
        <w:t>and UP integrity indication</w:t>
      </w:r>
      <w:r>
        <w:t xml:space="preserve"> </w:t>
      </w:r>
      <w:r w:rsidRPr="00911904">
        <w:t>received from the SgNB in step 4) to the UE (see section E.</w:t>
      </w:r>
      <w:r>
        <w:t>3</w:t>
      </w:r>
      <w:r w:rsidRPr="00911904">
        <w:t>.4.3 for further details).</w:t>
      </w:r>
      <w:r>
        <w:t xml:space="preserve"> </w:t>
      </w:r>
    </w:p>
    <w:p w14:paraId="795F4E95" w14:textId="77777777" w:rsidR="00D55D81" w:rsidRPr="00911904" w:rsidRDefault="00D55D81" w:rsidP="00FC0F96">
      <w:pPr>
        <w:pStyle w:val="B1"/>
      </w:pPr>
      <w:r w:rsidRPr="00911904">
        <w:t>NOTE</w:t>
      </w:r>
      <w:r>
        <w:t xml:space="preserve"> 3</w:t>
      </w:r>
      <w:r w:rsidRPr="00911904">
        <w:t>: Since the message is sent over the RRC connection between the MeNB and the UE, it is integrity protected using the K</w:t>
      </w:r>
      <w:r w:rsidRPr="00911904">
        <w:rPr>
          <w:vertAlign w:val="subscript"/>
        </w:rPr>
        <w:t>RRCint</w:t>
      </w:r>
      <w:r w:rsidRPr="00911904">
        <w:t xml:space="preserve"> of the MeNB. Hence the SCG Counter cannot be tampered with, and the UE can assume that it is fresh.</w:t>
      </w:r>
    </w:p>
    <w:p w14:paraId="5856993F" w14:textId="77777777" w:rsidR="00D55D81" w:rsidRPr="00911904" w:rsidRDefault="00D55D81" w:rsidP="00FC0F96">
      <w:pPr>
        <w:pStyle w:val="B1"/>
        <w:rPr>
          <w:lang w:eastAsia="zh-CN"/>
        </w:rPr>
      </w:pPr>
      <w:r w:rsidRPr="00911904">
        <w:t>6.</w:t>
      </w:r>
      <w:r w:rsidRPr="00911904">
        <w:tab/>
        <w:t>The UE accepts the RRC Con</w:t>
      </w:r>
      <w:r>
        <w:t xml:space="preserve">nection Reconfiguration Command. </w:t>
      </w:r>
      <w:r>
        <w:rPr>
          <w:lang w:eastAsia="zh-CN"/>
        </w:rPr>
        <w:t xml:space="preserve">The UE </w:t>
      </w:r>
      <w:r w:rsidRPr="00911904">
        <w:t>shall compute the S-K</w:t>
      </w:r>
      <w:r>
        <w:rPr>
          <w:vertAlign w:val="subscript"/>
        </w:rPr>
        <w:t>g</w:t>
      </w:r>
      <w:r w:rsidRPr="00911904">
        <w:rPr>
          <w:vertAlign w:val="subscript"/>
        </w:rPr>
        <w:t>NB</w:t>
      </w:r>
      <w:r w:rsidRPr="00911904">
        <w:t xml:space="preserve"> for the S</w:t>
      </w:r>
      <w:r>
        <w:t>g</w:t>
      </w:r>
      <w:r w:rsidRPr="00911904">
        <w:t>NB if an SCG Counter parameter was include</w:t>
      </w:r>
      <w:r>
        <w:t>d</w:t>
      </w:r>
      <w:r w:rsidRPr="00911904">
        <w:t xml:space="preserve">. The UE shall also compute </w:t>
      </w:r>
      <w:r w:rsidRPr="001C0DCC">
        <w:t>K</w:t>
      </w:r>
      <w:r w:rsidRPr="00D35483">
        <w:rPr>
          <w:vertAlign w:val="subscript"/>
        </w:rPr>
        <w:t>SgNB-UP-enc</w:t>
      </w:r>
      <w:r w:rsidRPr="001C0DCC">
        <w:t xml:space="preserve"> </w:t>
      </w:r>
      <w:r>
        <w:t>and and K</w:t>
      </w:r>
      <w:r w:rsidRPr="00F32D3B">
        <w:rPr>
          <w:vertAlign w:val="subscript"/>
        </w:rPr>
        <w:t>SgNB</w:t>
      </w:r>
      <w:r w:rsidRPr="00AF761D">
        <w:rPr>
          <w:vertAlign w:val="subscript"/>
        </w:rPr>
        <w:t>-UP-</w:t>
      </w:r>
      <w:r>
        <w:rPr>
          <w:vertAlign w:val="subscript"/>
        </w:rPr>
        <w:t>int</w:t>
      </w:r>
      <w:r w:rsidRPr="00911904">
        <w:t xml:space="preserve"> </w:t>
      </w:r>
      <w:r w:rsidRPr="00D22AEA">
        <w:t>(if needed</w:t>
      </w:r>
      <w:r w:rsidRPr="00181ECE">
        <w:t>) as well as K</w:t>
      </w:r>
      <w:r w:rsidRPr="00181ECE">
        <w:rPr>
          <w:vertAlign w:val="subscript"/>
        </w:rPr>
        <w:t>SgNB-RRC-int</w:t>
      </w:r>
      <w:r w:rsidRPr="00181ECE">
        <w:t xml:space="preserve"> and K</w:t>
      </w:r>
      <w:r w:rsidRPr="00181ECE">
        <w:rPr>
          <w:vertAlign w:val="subscript"/>
        </w:rPr>
        <w:t xml:space="preserve">SgNB-RRC-enc </w:t>
      </w:r>
      <w:r w:rsidRPr="00181ECE">
        <w:t xml:space="preserve">for the associated assigned DRBs and/or SRB. The UE sends the RRC Reconfiguration Complete to the MeNB. </w:t>
      </w:r>
      <w:r w:rsidRPr="00181ECE">
        <w:rPr>
          <w:rFonts w:hint="eastAsia"/>
          <w:lang w:eastAsia="zh-CN"/>
        </w:rPr>
        <w:t xml:space="preserve">The UE </w:t>
      </w:r>
      <w:r w:rsidRPr="00181ECE">
        <w:rPr>
          <w:lang w:eastAsia="zh-CN"/>
        </w:rPr>
        <w:t>activate</w:t>
      </w:r>
      <w:r w:rsidRPr="00181ECE">
        <w:rPr>
          <w:rFonts w:hint="eastAsia"/>
          <w:lang w:eastAsia="zh-CN"/>
        </w:rPr>
        <w:t xml:space="preserve">s </w:t>
      </w:r>
      <w:r w:rsidRPr="00181ECE">
        <w:rPr>
          <w:lang w:eastAsia="zh-CN"/>
        </w:rPr>
        <w:t xml:space="preserve">the chosen </w:t>
      </w:r>
      <w:r w:rsidRPr="00181ECE">
        <w:rPr>
          <w:rFonts w:hint="eastAsia"/>
          <w:lang w:eastAsia="zh-CN"/>
        </w:rPr>
        <w:t xml:space="preserve">encryption/decryption </w:t>
      </w:r>
      <w:r w:rsidRPr="00181ECE">
        <w:rPr>
          <w:lang w:eastAsia="zh-CN"/>
        </w:rPr>
        <w:t>and integrity protection at this point</w:t>
      </w:r>
      <w:r w:rsidRPr="00181ECE">
        <w:rPr>
          <w:rFonts w:hint="eastAsia"/>
          <w:lang w:eastAsia="zh-CN"/>
        </w:rPr>
        <w:t>.</w:t>
      </w:r>
    </w:p>
    <w:p w14:paraId="0D41EE1E" w14:textId="77777777" w:rsidR="00D55D81" w:rsidRPr="00911904" w:rsidRDefault="00D55D81" w:rsidP="00FC0F96">
      <w:pPr>
        <w:pStyle w:val="B1"/>
      </w:pPr>
      <w:r w:rsidRPr="00911904">
        <w:rPr>
          <w:rFonts w:hint="eastAsia"/>
          <w:lang w:eastAsia="zh-CN"/>
        </w:rPr>
        <w:t>7. MeNB sends S</w:t>
      </w:r>
      <w:r>
        <w:rPr>
          <w:lang w:eastAsia="zh-CN"/>
        </w:rPr>
        <w:t>g</w:t>
      </w:r>
      <w:r w:rsidRPr="00911904">
        <w:rPr>
          <w:rFonts w:hint="eastAsia"/>
          <w:lang w:eastAsia="zh-CN"/>
        </w:rPr>
        <w:t xml:space="preserve">NB Reconfiguration Complete </w:t>
      </w:r>
      <w:r w:rsidRPr="00911904">
        <w:t>to the SgNB over the X</w:t>
      </w:r>
      <w:r>
        <w:t>2</w:t>
      </w:r>
      <w:r w:rsidRPr="00911904">
        <w:t xml:space="preserve">-C to </w:t>
      </w:r>
      <w:r w:rsidRPr="00911904">
        <w:rPr>
          <w:rFonts w:hint="eastAsia"/>
          <w:lang w:eastAsia="zh-CN"/>
        </w:rPr>
        <w:t xml:space="preserve">inform </w:t>
      </w:r>
      <w:r>
        <w:rPr>
          <w:lang w:eastAsia="zh-CN"/>
        </w:rPr>
        <w:t xml:space="preserve">the </w:t>
      </w:r>
      <w:r w:rsidRPr="00911904">
        <w:rPr>
          <w:rFonts w:hint="eastAsia"/>
          <w:lang w:eastAsia="zh-CN"/>
        </w:rPr>
        <w:t xml:space="preserve">SgNB </w:t>
      </w:r>
      <w:r>
        <w:rPr>
          <w:lang w:eastAsia="zh-CN"/>
        </w:rPr>
        <w:t xml:space="preserve">of the </w:t>
      </w:r>
      <w:r w:rsidRPr="00911904">
        <w:rPr>
          <w:rFonts w:hint="eastAsia"/>
          <w:lang w:eastAsia="zh-CN"/>
        </w:rPr>
        <w:t>configuration result. On receipt of this message, SgNB</w:t>
      </w:r>
      <w:r w:rsidRPr="00911904">
        <w:rPr>
          <w:lang w:eastAsia="zh-CN"/>
        </w:rPr>
        <w:t xml:space="preserve"> may</w:t>
      </w:r>
      <w:r w:rsidRPr="00911904">
        <w:rPr>
          <w:rFonts w:hint="eastAsia"/>
          <w:lang w:eastAsia="zh-CN"/>
        </w:rPr>
        <w:t xml:space="preserve"> </w:t>
      </w:r>
      <w:r w:rsidRPr="00911904">
        <w:rPr>
          <w:lang w:eastAsia="zh-CN"/>
        </w:rPr>
        <w:t>activate</w:t>
      </w:r>
      <w:r w:rsidRPr="00911904">
        <w:rPr>
          <w:rFonts w:hint="eastAsia"/>
          <w:lang w:eastAsia="zh-CN"/>
        </w:rPr>
        <w:t xml:space="preserve"> </w:t>
      </w:r>
      <w:r>
        <w:rPr>
          <w:lang w:eastAsia="zh-CN"/>
        </w:rPr>
        <w:t xml:space="preserve">the chosen </w:t>
      </w:r>
      <w:r w:rsidRPr="00911904">
        <w:rPr>
          <w:rFonts w:hint="eastAsia"/>
          <w:lang w:eastAsia="zh-CN"/>
        </w:rPr>
        <w:t xml:space="preserve">encryption/decryption </w:t>
      </w:r>
      <w:r w:rsidRPr="00911904">
        <w:rPr>
          <w:lang w:eastAsia="zh-CN"/>
        </w:rPr>
        <w:t>and</w:t>
      </w:r>
      <w:r>
        <w:rPr>
          <w:lang w:eastAsia="zh-CN"/>
        </w:rPr>
        <w:t xml:space="preserve"> integrity protection </w:t>
      </w:r>
      <w:r w:rsidRPr="00911904">
        <w:rPr>
          <w:rFonts w:hint="eastAsia"/>
          <w:lang w:eastAsia="zh-CN"/>
        </w:rPr>
        <w:t>with UE.</w:t>
      </w:r>
      <w:r w:rsidRPr="00911904">
        <w:rPr>
          <w:lang w:eastAsia="zh-CN"/>
        </w:rPr>
        <w:t xml:space="preserve"> If SgNB does not activate encryption/decryption and integrity protection with the UE at this stage, SgNB shall activate encryption/decryption and integrity protection upon receiving the </w:t>
      </w:r>
      <w:proofErr w:type="gramStart"/>
      <w:r w:rsidRPr="00911904">
        <w:rPr>
          <w:lang w:eastAsia="zh-CN"/>
        </w:rPr>
        <w:t>Random Access</w:t>
      </w:r>
      <w:proofErr w:type="gramEnd"/>
      <w:r w:rsidRPr="00911904">
        <w:rPr>
          <w:lang w:eastAsia="zh-CN"/>
        </w:rPr>
        <w:t xml:space="preserve"> request from the UE.</w:t>
      </w:r>
    </w:p>
    <w:p w14:paraId="55A777CD" w14:textId="77777777" w:rsidR="008A60A3" w:rsidRDefault="008A60A3" w:rsidP="008A60A3">
      <w:pPr>
        <w:pStyle w:val="EditorsNote"/>
      </w:pPr>
      <w:bookmarkStart w:id="19" w:name="_Toc11226527"/>
      <w:bookmarkStart w:id="20" w:name="_Toc26800221"/>
      <w:bookmarkStart w:id="21" w:name="_Toc35439029"/>
      <w:bookmarkStart w:id="22" w:name="_Toc35439360"/>
      <w:bookmarkStart w:id="23" w:name="_Toc44945894"/>
    </w:p>
    <w:p w14:paraId="14ABDCE6" w14:textId="77777777" w:rsidR="008A60A3" w:rsidRPr="005C41CF" w:rsidRDefault="008A60A3" w:rsidP="008A60A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24" w:name="_Toc11226523"/>
      <w:bookmarkStart w:id="25" w:name="_Toc26800217"/>
      <w:bookmarkStart w:id="26" w:name="_Toc35439025"/>
      <w:bookmarkStart w:id="27" w:name="_Toc35439356"/>
      <w:bookmarkStart w:id="28" w:name="_Toc44945890"/>
      <w:r w:rsidRPr="005C41CF">
        <w:rPr>
          <w:rFonts w:eastAsia="Courier New"/>
          <w:color w:val="0000FF"/>
          <w:sz w:val="32"/>
          <w:szCs w:val="32"/>
        </w:rPr>
        <w:t xml:space="preserve">*************** </w:t>
      </w:r>
      <w:r>
        <w:rPr>
          <w:rFonts w:eastAsia="Courier New"/>
          <w:color w:val="0000FF"/>
          <w:sz w:val="32"/>
          <w:szCs w:val="32"/>
        </w:rPr>
        <w:t>End of 1</w:t>
      </w:r>
      <w:r w:rsidRPr="00F40FAE">
        <w:rPr>
          <w:rFonts w:eastAsia="Courier New"/>
          <w:color w:val="0000FF"/>
          <w:sz w:val="32"/>
          <w:szCs w:val="32"/>
          <w:vertAlign w:val="superscript"/>
        </w:rPr>
        <w:t>st</w:t>
      </w:r>
      <w:r>
        <w:rPr>
          <w:rFonts w:eastAsia="Courier New"/>
          <w:color w:val="0000FF"/>
          <w:sz w:val="32"/>
          <w:szCs w:val="32"/>
        </w:rPr>
        <w:t xml:space="preserve"> </w:t>
      </w:r>
      <w:r w:rsidRPr="005C41CF">
        <w:rPr>
          <w:rFonts w:eastAsia="Courier New"/>
          <w:color w:val="0000FF"/>
          <w:sz w:val="32"/>
          <w:szCs w:val="32"/>
        </w:rPr>
        <w:t>Change ****************</w:t>
      </w:r>
    </w:p>
    <w:bookmarkEnd w:id="24"/>
    <w:bookmarkEnd w:id="25"/>
    <w:bookmarkEnd w:id="26"/>
    <w:bookmarkEnd w:id="27"/>
    <w:bookmarkEnd w:id="28"/>
    <w:p w14:paraId="20462CD6" w14:textId="77777777" w:rsidR="008A60A3" w:rsidRDefault="008A60A3" w:rsidP="008A60A3">
      <w:pPr>
        <w:pStyle w:val="EditorsNote"/>
      </w:pPr>
    </w:p>
    <w:p w14:paraId="73CC0545" w14:textId="41E31AF2" w:rsidR="008C61FA" w:rsidRPr="005C41CF" w:rsidRDefault="008C61FA" w:rsidP="008C61FA">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29" w:name="_Toc11226540"/>
      <w:bookmarkStart w:id="30" w:name="_Toc26800234"/>
      <w:bookmarkStart w:id="31" w:name="_Toc35439042"/>
      <w:bookmarkStart w:id="32" w:name="_Toc35439373"/>
      <w:bookmarkStart w:id="33" w:name="_Toc44945907"/>
      <w:bookmarkEnd w:id="19"/>
      <w:bookmarkEnd w:id="20"/>
      <w:bookmarkEnd w:id="21"/>
      <w:bookmarkEnd w:id="22"/>
      <w:bookmarkEnd w:id="23"/>
      <w:r w:rsidRPr="005C41CF">
        <w:rPr>
          <w:rFonts w:eastAsia="Courier New"/>
          <w:color w:val="0000FF"/>
          <w:sz w:val="32"/>
          <w:szCs w:val="32"/>
        </w:rPr>
        <w:t xml:space="preserve">*************** Start of </w:t>
      </w:r>
      <w:r>
        <w:rPr>
          <w:rFonts w:eastAsia="Courier New"/>
          <w:color w:val="0000FF"/>
          <w:sz w:val="32"/>
          <w:szCs w:val="32"/>
        </w:rPr>
        <w:t>2</w:t>
      </w:r>
      <w:r w:rsidRPr="008C61FA">
        <w:rPr>
          <w:rFonts w:eastAsia="Courier New"/>
          <w:color w:val="0000FF"/>
          <w:sz w:val="32"/>
          <w:szCs w:val="32"/>
          <w:vertAlign w:val="superscript"/>
        </w:rPr>
        <w:t>nd</w:t>
      </w:r>
      <w:r>
        <w:rPr>
          <w:rFonts w:eastAsia="Courier New"/>
          <w:color w:val="0000FF"/>
          <w:sz w:val="32"/>
          <w:szCs w:val="32"/>
        </w:rPr>
        <w:t xml:space="preserve"> </w:t>
      </w:r>
      <w:r w:rsidRPr="005C41CF">
        <w:rPr>
          <w:rFonts w:eastAsia="Courier New"/>
          <w:color w:val="0000FF"/>
          <w:sz w:val="32"/>
          <w:szCs w:val="32"/>
        </w:rPr>
        <w:t>Change ****************</w:t>
      </w:r>
    </w:p>
    <w:p w14:paraId="0E281762" w14:textId="77777777" w:rsidR="00D55D81" w:rsidRPr="00A01BFB" w:rsidRDefault="00D55D81" w:rsidP="00FC0F96">
      <w:pPr>
        <w:pStyle w:val="Heading3"/>
      </w:pPr>
      <w:r w:rsidRPr="00A01BFB">
        <w:t>E.3</w:t>
      </w:r>
      <w:r>
        <w:t>.10.2</w:t>
      </w:r>
      <w:r>
        <w:tab/>
        <w:t>Creating the mapped UE NR security capabilities</w:t>
      </w:r>
      <w:bookmarkEnd w:id="29"/>
      <w:bookmarkEnd w:id="30"/>
      <w:bookmarkEnd w:id="31"/>
      <w:bookmarkEnd w:id="32"/>
      <w:bookmarkEnd w:id="33"/>
    </w:p>
    <w:p w14:paraId="3315B40A" w14:textId="77777777" w:rsidR="00D55D81" w:rsidRDefault="00D55D81" w:rsidP="00FC0F96">
      <w:pPr>
        <w:rPr>
          <w:rFonts w:eastAsia="SimSun"/>
          <w:lang w:eastAsia="ja-JP"/>
        </w:rPr>
      </w:pPr>
      <w:r>
        <w:rPr>
          <w:rFonts w:eastAsia="SimSun"/>
          <w:lang w:eastAsia="ja-JP"/>
        </w:rPr>
        <w:t>The MeNB that does not have the UE NR security capabilities shall create them as follow:</w:t>
      </w:r>
    </w:p>
    <w:p w14:paraId="62A8A844" w14:textId="77777777" w:rsidR="00D55D81" w:rsidRDefault="00D55D81" w:rsidP="00FC0F96">
      <w:pPr>
        <w:pStyle w:val="B1"/>
        <w:rPr>
          <w:rFonts w:eastAsia="SimSun"/>
        </w:rPr>
      </w:pPr>
      <w:r>
        <w:rPr>
          <w:rFonts w:eastAsia="SimSun"/>
        </w:rPr>
        <w:t>-</w:t>
      </w:r>
      <w:r>
        <w:rPr>
          <w:rFonts w:eastAsia="SimSun"/>
        </w:rPr>
        <w:tab/>
        <w:t>Set the support of NEA0, 128-NEA1, 128-NEA2, 128-NEA3, 128-NIA1, 128-NIA2, 128-NIA3 to the same as EEA0, 128-EEA1, 128-EEA2, 128-EEA3, 128-EIA1, 128-EIA2, 128-EIA3 respectively; and</w:t>
      </w:r>
    </w:p>
    <w:p w14:paraId="7B4C213A" w14:textId="77777777" w:rsidR="00D55D81" w:rsidRDefault="00D55D81" w:rsidP="00FC0F96">
      <w:pPr>
        <w:pStyle w:val="B1"/>
        <w:rPr>
          <w:rFonts w:eastAsia="SimSun"/>
        </w:rPr>
      </w:pPr>
      <w:r>
        <w:rPr>
          <w:rFonts w:eastAsia="SimSun"/>
        </w:rPr>
        <w:t>-</w:t>
      </w:r>
      <w:r>
        <w:rPr>
          <w:rFonts w:eastAsia="SimSun"/>
        </w:rPr>
        <w:tab/>
        <w:t>Set the rest of the bits to 0.</w:t>
      </w:r>
    </w:p>
    <w:p w14:paraId="0A714361" w14:textId="77777777" w:rsidR="00D933DB" w:rsidRDefault="00D933DB" w:rsidP="00D933DB">
      <w:pPr>
        <w:pStyle w:val="NO"/>
        <w:rPr>
          <w:ins w:id="34" w:author="Ericsson7" w:date="2021-09-16T09:37:00Z"/>
        </w:rPr>
      </w:pPr>
      <w:ins w:id="35" w:author="Ericsson7" w:date="2021-09-16T09:37:00Z">
        <w:r>
          <w:t xml:space="preserve">NOTE: NIA7 is set to the value ‘0’ which implies that UP integrity protection cannot be activated in </w:t>
        </w:r>
        <w:proofErr w:type="spellStart"/>
        <w:r>
          <w:t>SgNB</w:t>
        </w:r>
        <w:proofErr w:type="spellEnd"/>
        <w:r>
          <w:t xml:space="preserve"> when creating the mapped UE NR security capabilities.</w:t>
        </w:r>
      </w:ins>
    </w:p>
    <w:p w14:paraId="32A396D2" w14:textId="67A205B5" w:rsidR="00D55D81" w:rsidRPr="00954F54" w:rsidDel="001D52B9" w:rsidRDefault="00D55D81" w:rsidP="00FC0F96">
      <w:pPr>
        <w:pStyle w:val="EditorsNote"/>
        <w:rPr>
          <w:del w:id="36" w:author="Ericsson7" w:date="2021-09-14T12:59:00Z"/>
          <w:lang w:eastAsia="zh-CN"/>
        </w:rPr>
      </w:pPr>
      <w:del w:id="37" w:author="Ericsson7" w:date="2021-09-14T12:59:00Z">
        <w:r w:rsidRPr="009A6336" w:rsidDel="001D52B9">
          <w:rPr>
            <w:lang w:eastAsia="zh-CN"/>
          </w:rPr>
          <w:delText>Editor’s note: Its FFS how the UE indicates support of user plane integrity protection with SgNB in EN-DC, e.g. whether EIA7 bit in the UE EPS security capabilities is used or whether a new indication is defined in e.g. UE NR security capability, and what the implications are when creating the mapped UE NR security capabilities.</w:delText>
        </w:r>
        <w:r w:rsidRPr="00954F54" w:rsidDel="001D52B9">
          <w:rPr>
            <w:lang w:eastAsia="zh-CN"/>
          </w:rPr>
          <w:delText xml:space="preserve"> </w:delText>
        </w:r>
      </w:del>
    </w:p>
    <w:p w14:paraId="48DDCDBB" w14:textId="77777777" w:rsidR="00D55D81" w:rsidRPr="00717609" w:rsidRDefault="00D55D81" w:rsidP="00FC0F96">
      <w:r w:rsidRPr="00ED45B1">
        <w:t>This mapping of E-UTRAN security algorithms support to NR security algorithms support means that for the purposes of dual connectivity to SgNB, the UE shall have the same support for 128-NEA1 as 128-EEA1, 128-NEA2 as 128-EEA2, 128-NEA3 as 128-EEA3, 128-NIA1 as 128-EIA1, 128-NIA2 as 128-EIA2 and 128-NIA3 as 128-EIA3.</w:t>
      </w:r>
      <w:r>
        <w:t xml:space="preserve"> </w:t>
      </w:r>
    </w:p>
    <w:p w14:paraId="002A57CE" w14:textId="77777777" w:rsidR="00D55D81" w:rsidRDefault="00D55D81"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334E93FB" w14:textId="14CA948A" w:rsidR="00337431" w:rsidRDefault="00D55D81" w:rsidP="00D2066C">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sidR="008C61FA">
        <w:rPr>
          <w:rFonts w:eastAsia="Courier New"/>
          <w:color w:val="0000FF"/>
          <w:sz w:val="32"/>
          <w:szCs w:val="32"/>
        </w:rPr>
        <w:t>2</w:t>
      </w:r>
      <w:proofErr w:type="gramStart"/>
      <w:r w:rsidR="008C61FA" w:rsidRPr="008C61FA">
        <w:rPr>
          <w:rFonts w:eastAsia="Courier New"/>
          <w:color w:val="0000FF"/>
          <w:sz w:val="32"/>
          <w:szCs w:val="32"/>
          <w:vertAlign w:val="superscript"/>
        </w:rPr>
        <w:t>nd</w:t>
      </w:r>
      <w:r w:rsidR="008C61FA">
        <w:rPr>
          <w:rFonts w:eastAsia="Courier New"/>
          <w:color w:val="0000FF"/>
          <w:sz w:val="32"/>
          <w:szCs w:val="32"/>
        </w:rPr>
        <w:t xml:space="preserve"> </w:t>
      </w:r>
      <w:r w:rsidR="00E52577">
        <w:rPr>
          <w:rFonts w:eastAsia="Courier New"/>
          <w:color w:val="0000FF"/>
          <w:sz w:val="32"/>
          <w:szCs w:val="32"/>
        </w:rPr>
        <w:t xml:space="preserve"> </w:t>
      </w:r>
      <w:r w:rsidRPr="005C41CF">
        <w:rPr>
          <w:rFonts w:eastAsia="Courier New"/>
          <w:color w:val="0000FF"/>
          <w:sz w:val="32"/>
          <w:szCs w:val="32"/>
        </w:rPr>
        <w:t>Change</w:t>
      </w:r>
      <w:proofErr w:type="gramEnd"/>
      <w:r w:rsidRPr="005C41CF">
        <w:rPr>
          <w:rFonts w:eastAsia="Courier New"/>
          <w:color w:val="0000FF"/>
          <w:sz w:val="32"/>
          <w:szCs w:val="32"/>
        </w:rPr>
        <w:t xml:space="preserve"> ***************</w:t>
      </w:r>
    </w:p>
    <w:sectPr w:rsidR="00337431"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06DE93" w14:textId="77777777" w:rsidR="003639B1" w:rsidRDefault="003639B1">
      <w:r>
        <w:separator/>
      </w:r>
    </w:p>
  </w:endnote>
  <w:endnote w:type="continuationSeparator" w:id="0">
    <w:p w14:paraId="0540F261" w14:textId="77777777" w:rsidR="003639B1" w:rsidRDefault="003639B1">
      <w:r>
        <w:continuationSeparator/>
      </w:r>
    </w:p>
  </w:endnote>
  <w:endnote w:type="continuationNotice" w:id="1">
    <w:p w14:paraId="1DD9CBF5" w14:textId="77777777" w:rsidR="003639B1" w:rsidRDefault="003639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17DDF" w14:textId="77777777" w:rsidR="00531AED" w:rsidRDefault="00531A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8BB3" w14:textId="3AF1D7E3" w:rsidR="00E91F32" w:rsidRDefault="00E91F32">
    <w:pPr>
      <w:pStyle w:val="Footer"/>
    </w:pPr>
    <w:r>
      <w:rPr>
        <w:lang w:val="en-US" w:eastAsia="zh-CN"/>
      </w:rPr>
      <mc:AlternateContent>
        <mc:Choice Requires="wps">
          <w:drawing>
            <wp:anchor distT="0" distB="0" distL="114300" distR="114300" simplePos="0" relativeHeight="251658240" behindDoc="0" locked="0" layoutInCell="0" allowOverlap="1" wp14:anchorId="6AF3E79E" wp14:editId="079EAE64">
              <wp:simplePos x="0" y="0"/>
              <wp:positionH relativeFrom="page">
                <wp:posOffset>0</wp:posOffset>
              </wp:positionH>
              <wp:positionV relativeFrom="page">
                <wp:posOffset>10227945</wp:posOffset>
              </wp:positionV>
              <wp:extent cx="7560945" cy="274955"/>
              <wp:effectExtent l="0" t="0" r="0" b="10795"/>
              <wp:wrapNone/>
              <wp:docPr id="1" name="MSIPCMd57f4bf5a36076e08b9d7d8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0077ECC7" w:rsidR="00E91F32" w:rsidRPr="009B4778" w:rsidRDefault="00E91F32" w:rsidP="009B4778">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d57f4bf5a36076e08b9d7d8d" o:spid="_x0000_s1026" type="#_x0000_t202" alt="{&quot;HashCode&quot;:-1699574231,&quot;Height&quot;:842.0,&quot;Width&quot;:595.0,&quot;Placement&quot;:&quot;Footer&quot;,&quot;Index&quot;:&quot;Primary&quot;,&quot;Section&quot;:1,&quot;Top&quot;:0.0,&quot;Left&quot;:0.0}" style="position:absolute;left:0;text-align:left;margin-left:0;margin-top:805.35pt;width:595.35pt;height:21.6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" o:allowincell="f" filled="f" stroked="f" strokeweight=".5pt">
              <v:textbox inset="20pt,0,,0">
                <w:txbxContent>
                  <w:p w14:paraId="7BD78213" w14:textId="0077ECC7" w:rsidR="00E91F32" w:rsidRPr="009B4778" w:rsidRDefault="00E91F32" w:rsidP="009B477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83E0E" w14:textId="77777777" w:rsidR="00531AED" w:rsidRDefault="00531A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550C2" w14:textId="77777777" w:rsidR="003639B1" w:rsidRDefault="003639B1">
      <w:r>
        <w:separator/>
      </w:r>
    </w:p>
  </w:footnote>
  <w:footnote w:type="continuationSeparator" w:id="0">
    <w:p w14:paraId="5AC2DF8C" w14:textId="77777777" w:rsidR="003639B1" w:rsidRDefault="003639B1">
      <w:r>
        <w:continuationSeparator/>
      </w:r>
    </w:p>
  </w:footnote>
  <w:footnote w:type="continuationNotice" w:id="1">
    <w:p w14:paraId="7FEF4FCA" w14:textId="77777777" w:rsidR="003639B1" w:rsidRDefault="003639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62523" w14:textId="77777777" w:rsidR="00531AED" w:rsidRDefault="00531A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CCBFC" w14:textId="77777777" w:rsidR="00531AED" w:rsidRDefault="00531AE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7">
    <w15:presenceInfo w15:providerId="None" w15:userId="Ericsson7"/>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3A"/>
    <w:rsid w:val="000077BA"/>
    <w:rsid w:val="00007A57"/>
    <w:rsid w:val="00017C3C"/>
    <w:rsid w:val="0002016C"/>
    <w:rsid w:val="00020AF3"/>
    <w:rsid w:val="00022D88"/>
    <w:rsid w:val="00022E4A"/>
    <w:rsid w:val="00045200"/>
    <w:rsid w:val="00045D14"/>
    <w:rsid w:val="00046EB3"/>
    <w:rsid w:val="00085D4B"/>
    <w:rsid w:val="0008790F"/>
    <w:rsid w:val="00087C6D"/>
    <w:rsid w:val="000972FB"/>
    <w:rsid w:val="000A0931"/>
    <w:rsid w:val="000A1513"/>
    <w:rsid w:val="000A46EA"/>
    <w:rsid w:val="000A6394"/>
    <w:rsid w:val="000B12E5"/>
    <w:rsid w:val="000B7FED"/>
    <w:rsid w:val="000C038A"/>
    <w:rsid w:val="000C6598"/>
    <w:rsid w:val="0010203F"/>
    <w:rsid w:val="00116A9B"/>
    <w:rsid w:val="00123E45"/>
    <w:rsid w:val="0013746B"/>
    <w:rsid w:val="00145D43"/>
    <w:rsid w:val="0015046C"/>
    <w:rsid w:val="00155C77"/>
    <w:rsid w:val="001702D1"/>
    <w:rsid w:val="00182E9A"/>
    <w:rsid w:val="00192C46"/>
    <w:rsid w:val="001A08B3"/>
    <w:rsid w:val="001A56EA"/>
    <w:rsid w:val="001A7B60"/>
    <w:rsid w:val="001B52F0"/>
    <w:rsid w:val="001B7A65"/>
    <w:rsid w:val="001C122B"/>
    <w:rsid w:val="001D16CF"/>
    <w:rsid w:val="001D52B9"/>
    <w:rsid w:val="001D6BB4"/>
    <w:rsid w:val="001D7F69"/>
    <w:rsid w:val="001E41F3"/>
    <w:rsid w:val="001E65EA"/>
    <w:rsid w:val="00203C48"/>
    <w:rsid w:val="00206E83"/>
    <w:rsid w:val="002112ED"/>
    <w:rsid w:val="00212385"/>
    <w:rsid w:val="002165DA"/>
    <w:rsid w:val="002178D9"/>
    <w:rsid w:val="0023703D"/>
    <w:rsid w:val="00251AE7"/>
    <w:rsid w:val="002548EC"/>
    <w:rsid w:val="0026004D"/>
    <w:rsid w:val="00263A19"/>
    <w:rsid w:val="002640DD"/>
    <w:rsid w:val="002701AE"/>
    <w:rsid w:val="00275D12"/>
    <w:rsid w:val="0028121C"/>
    <w:rsid w:val="00281730"/>
    <w:rsid w:val="00284FEB"/>
    <w:rsid w:val="002860C4"/>
    <w:rsid w:val="002871D9"/>
    <w:rsid w:val="002909B2"/>
    <w:rsid w:val="002B3402"/>
    <w:rsid w:val="002B3A19"/>
    <w:rsid w:val="002B5340"/>
    <w:rsid w:val="002B5741"/>
    <w:rsid w:val="002D4269"/>
    <w:rsid w:val="002D5CBD"/>
    <w:rsid w:val="002E0587"/>
    <w:rsid w:val="003005A6"/>
    <w:rsid w:val="00305409"/>
    <w:rsid w:val="0031087B"/>
    <w:rsid w:val="00337431"/>
    <w:rsid w:val="0035072B"/>
    <w:rsid w:val="003570D2"/>
    <w:rsid w:val="003609EF"/>
    <w:rsid w:val="0036231A"/>
    <w:rsid w:val="003639B1"/>
    <w:rsid w:val="00374DD4"/>
    <w:rsid w:val="00386680"/>
    <w:rsid w:val="003867BE"/>
    <w:rsid w:val="003A0A9C"/>
    <w:rsid w:val="003A68E1"/>
    <w:rsid w:val="003C31E9"/>
    <w:rsid w:val="003D684B"/>
    <w:rsid w:val="003D786C"/>
    <w:rsid w:val="003E1A36"/>
    <w:rsid w:val="003E4BF2"/>
    <w:rsid w:val="003E5FC6"/>
    <w:rsid w:val="00404834"/>
    <w:rsid w:val="00404C61"/>
    <w:rsid w:val="00410371"/>
    <w:rsid w:val="00413735"/>
    <w:rsid w:val="0042425B"/>
    <w:rsid w:val="004242F1"/>
    <w:rsid w:val="00440CC1"/>
    <w:rsid w:val="0044772A"/>
    <w:rsid w:val="00447FA0"/>
    <w:rsid w:val="004550F1"/>
    <w:rsid w:val="00470B50"/>
    <w:rsid w:val="004853A0"/>
    <w:rsid w:val="00485694"/>
    <w:rsid w:val="004A2652"/>
    <w:rsid w:val="004A4A3B"/>
    <w:rsid w:val="004B75B7"/>
    <w:rsid w:val="004C1E16"/>
    <w:rsid w:val="004C2DD8"/>
    <w:rsid w:val="004C49B6"/>
    <w:rsid w:val="004E0EF2"/>
    <w:rsid w:val="004E2856"/>
    <w:rsid w:val="004E2903"/>
    <w:rsid w:val="004F3E61"/>
    <w:rsid w:val="00501D6D"/>
    <w:rsid w:val="0051580D"/>
    <w:rsid w:val="00521E0E"/>
    <w:rsid w:val="00522230"/>
    <w:rsid w:val="005240E5"/>
    <w:rsid w:val="00524141"/>
    <w:rsid w:val="00531AED"/>
    <w:rsid w:val="0053234C"/>
    <w:rsid w:val="00547111"/>
    <w:rsid w:val="00592D74"/>
    <w:rsid w:val="005B6D28"/>
    <w:rsid w:val="005C568D"/>
    <w:rsid w:val="005E2C44"/>
    <w:rsid w:val="005E2E0F"/>
    <w:rsid w:val="005E5113"/>
    <w:rsid w:val="005F2748"/>
    <w:rsid w:val="005F3A25"/>
    <w:rsid w:val="005F6342"/>
    <w:rsid w:val="006025CC"/>
    <w:rsid w:val="00603478"/>
    <w:rsid w:val="00621188"/>
    <w:rsid w:val="006257ED"/>
    <w:rsid w:val="00625C14"/>
    <w:rsid w:val="0062621C"/>
    <w:rsid w:val="00627375"/>
    <w:rsid w:val="0063387F"/>
    <w:rsid w:val="00655441"/>
    <w:rsid w:val="00683EB1"/>
    <w:rsid w:val="00695808"/>
    <w:rsid w:val="00697DD9"/>
    <w:rsid w:val="00697FC7"/>
    <w:rsid w:val="006A37AD"/>
    <w:rsid w:val="006B46FB"/>
    <w:rsid w:val="006D34A2"/>
    <w:rsid w:val="006E0E85"/>
    <w:rsid w:val="006E21FB"/>
    <w:rsid w:val="006E23B2"/>
    <w:rsid w:val="006E545C"/>
    <w:rsid w:val="006E68CD"/>
    <w:rsid w:val="006F5E67"/>
    <w:rsid w:val="006F66AB"/>
    <w:rsid w:val="0072395B"/>
    <w:rsid w:val="0072558C"/>
    <w:rsid w:val="00727075"/>
    <w:rsid w:val="007307C4"/>
    <w:rsid w:val="00733127"/>
    <w:rsid w:val="00746187"/>
    <w:rsid w:val="00752795"/>
    <w:rsid w:val="00755613"/>
    <w:rsid w:val="00757629"/>
    <w:rsid w:val="00763CAF"/>
    <w:rsid w:val="00766169"/>
    <w:rsid w:val="00777A96"/>
    <w:rsid w:val="0078408A"/>
    <w:rsid w:val="00785EAF"/>
    <w:rsid w:val="00790E79"/>
    <w:rsid w:val="00792342"/>
    <w:rsid w:val="0079436D"/>
    <w:rsid w:val="00797128"/>
    <w:rsid w:val="007977A8"/>
    <w:rsid w:val="007A44D8"/>
    <w:rsid w:val="007A6EAF"/>
    <w:rsid w:val="007B1608"/>
    <w:rsid w:val="007B512A"/>
    <w:rsid w:val="007B6871"/>
    <w:rsid w:val="007C1F51"/>
    <w:rsid w:val="007C1F60"/>
    <w:rsid w:val="007C2097"/>
    <w:rsid w:val="007C2891"/>
    <w:rsid w:val="007D6A07"/>
    <w:rsid w:val="007E72B2"/>
    <w:rsid w:val="007E7526"/>
    <w:rsid w:val="007F0F25"/>
    <w:rsid w:val="007F1685"/>
    <w:rsid w:val="007F4828"/>
    <w:rsid w:val="007F7259"/>
    <w:rsid w:val="00800713"/>
    <w:rsid w:val="00801F4A"/>
    <w:rsid w:val="0080401E"/>
    <w:rsid w:val="008040A8"/>
    <w:rsid w:val="00812D7A"/>
    <w:rsid w:val="00823545"/>
    <w:rsid w:val="008279FA"/>
    <w:rsid w:val="008442AD"/>
    <w:rsid w:val="008626E7"/>
    <w:rsid w:val="0086445C"/>
    <w:rsid w:val="00867013"/>
    <w:rsid w:val="00870EE7"/>
    <w:rsid w:val="00877D2D"/>
    <w:rsid w:val="008852F1"/>
    <w:rsid w:val="0088624A"/>
    <w:rsid w:val="008863B9"/>
    <w:rsid w:val="00891C0A"/>
    <w:rsid w:val="008A45A6"/>
    <w:rsid w:val="008A60A3"/>
    <w:rsid w:val="008B123D"/>
    <w:rsid w:val="008B4628"/>
    <w:rsid w:val="008C4054"/>
    <w:rsid w:val="008C61FA"/>
    <w:rsid w:val="008C70EE"/>
    <w:rsid w:val="008E5BCE"/>
    <w:rsid w:val="008F102C"/>
    <w:rsid w:val="008F686C"/>
    <w:rsid w:val="00904FCB"/>
    <w:rsid w:val="009079AD"/>
    <w:rsid w:val="009114C3"/>
    <w:rsid w:val="00911F35"/>
    <w:rsid w:val="009148DE"/>
    <w:rsid w:val="00920B4C"/>
    <w:rsid w:val="0093046D"/>
    <w:rsid w:val="00941E30"/>
    <w:rsid w:val="009443F3"/>
    <w:rsid w:val="00945FF7"/>
    <w:rsid w:val="0095157A"/>
    <w:rsid w:val="00963508"/>
    <w:rsid w:val="00966F2F"/>
    <w:rsid w:val="009777D9"/>
    <w:rsid w:val="0099041A"/>
    <w:rsid w:val="009907C4"/>
    <w:rsid w:val="00991B88"/>
    <w:rsid w:val="009930E3"/>
    <w:rsid w:val="009A29BF"/>
    <w:rsid w:val="009A4220"/>
    <w:rsid w:val="009A5753"/>
    <w:rsid w:val="009A579D"/>
    <w:rsid w:val="009B01AC"/>
    <w:rsid w:val="009B29CA"/>
    <w:rsid w:val="009B4778"/>
    <w:rsid w:val="009B5A06"/>
    <w:rsid w:val="009B6F6A"/>
    <w:rsid w:val="009D70C1"/>
    <w:rsid w:val="009E3297"/>
    <w:rsid w:val="009E6015"/>
    <w:rsid w:val="009E7329"/>
    <w:rsid w:val="009F2364"/>
    <w:rsid w:val="009F734F"/>
    <w:rsid w:val="00A03349"/>
    <w:rsid w:val="00A046AD"/>
    <w:rsid w:val="00A11D97"/>
    <w:rsid w:val="00A246B6"/>
    <w:rsid w:val="00A358B7"/>
    <w:rsid w:val="00A47E70"/>
    <w:rsid w:val="00A50CF0"/>
    <w:rsid w:val="00A6322D"/>
    <w:rsid w:val="00A64E8E"/>
    <w:rsid w:val="00A7671C"/>
    <w:rsid w:val="00A91A08"/>
    <w:rsid w:val="00AA11C3"/>
    <w:rsid w:val="00AA2CBC"/>
    <w:rsid w:val="00AB3C42"/>
    <w:rsid w:val="00AB5E89"/>
    <w:rsid w:val="00AB6991"/>
    <w:rsid w:val="00AB6AD4"/>
    <w:rsid w:val="00AB7F21"/>
    <w:rsid w:val="00AC5820"/>
    <w:rsid w:val="00AD0024"/>
    <w:rsid w:val="00AD1CD8"/>
    <w:rsid w:val="00AE44F6"/>
    <w:rsid w:val="00AF375B"/>
    <w:rsid w:val="00AF7D03"/>
    <w:rsid w:val="00B2023E"/>
    <w:rsid w:val="00B258BB"/>
    <w:rsid w:val="00B43EC5"/>
    <w:rsid w:val="00B44176"/>
    <w:rsid w:val="00B4656A"/>
    <w:rsid w:val="00B54656"/>
    <w:rsid w:val="00B62AC8"/>
    <w:rsid w:val="00B64E9F"/>
    <w:rsid w:val="00B66269"/>
    <w:rsid w:val="00B6750A"/>
    <w:rsid w:val="00B67B97"/>
    <w:rsid w:val="00B67FA6"/>
    <w:rsid w:val="00B80050"/>
    <w:rsid w:val="00B8194E"/>
    <w:rsid w:val="00B968C8"/>
    <w:rsid w:val="00BA369D"/>
    <w:rsid w:val="00BA3EC5"/>
    <w:rsid w:val="00BA40CD"/>
    <w:rsid w:val="00BA468C"/>
    <w:rsid w:val="00BA51D9"/>
    <w:rsid w:val="00BB5DF5"/>
    <w:rsid w:val="00BB5DFC"/>
    <w:rsid w:val="00BD1D17"/>
    <w:rsid w:val="00BD1D6C"/>
    <w:rsid w:val="00BD279D"/>
    <w:rsid w:val="00BD6BB8"/>
    <w:rsid w:val="00BD7FC2"/>
    <w:rsid w:val="00BE075F"/>
    <w:rsid w:val="00BE37AF"/>
    <w:rsid w:val="00BF2DB4"/>
    <w:rsid w:val="00BF3F0B"/>
    <w:rsid w:val="00BF77A8"/>
    <w:rsid w:val="00BF7B5B"/>
    <w:rsid w:val="00C032A5"/>
    <w:rsid w:val="00C035A6"/>
    <w:rsid w:val="00C1065D"/>
    <w:rsid w:val="00C21D0A"/>
    <w:rsid w:val="00C46446"/>
    <w:rsid w:val="00C47E39"/>
    <w:rsid w:val="00C61A19"/>
    <w:rsid w:val="00C66BA2"/>
    <w:rsid w:val="00C738DF"/>
    <w:rsid w:val="00C774F8"/>
    <w:rsid w:val="00C94A9C"/>
    <w:rsid w:val="00C95985"/>
    <w:rsid w:val="00C95CCF"/>
    <w:rsid w:val="00CA59F9"/>
    <w:rsid w:val="00CB37D4"/>
    <w:rsid w:val="00CC02A0"/>
    <w:rsid w:val="00CC5026"/>
    <w:rsid w:val="00CC68D0"/>
    <w:rsid w:val="00CD308C"/>
    <w:rsid w:val="00CD5392"/>
    <w:rsid w:val="00CD7864"/>
    <w:rsid w:val="00CE53F0"/>
    <w:rsid w:val="00CF2DB1"/>
    <w:rsid w:val="00D00E04"/>
    <w:rsid w:val="00D01D0C"/>
    <w:rsid w:val="00D03F9A"/>
    <w:rsid w:val="00D04940"/>
    <w:rsid w:val="00D06D51"/>
    <w:rsid w:val="00D13F2E"/>
    <w:rsid w:val="00D14D34"/>
    <w:rsid w:val="00D2066C"/>
    <w:rsid w:val="00D227EA"/>
    <w:rsid w:val="00D24991"/>
    <w:rsid w:val="00D26330"/>
    <w:rsid w:val="00D311A7"/>
    <w:rsid w:val="00D324B9"/>
    <w:rsid w:val="00D3450E"/>
    <w:rsid w:val="00D46B59"/>
    <w:rsid w:val="00D50255"/>
    <w:rsid w:val="00D53EB5"/>
    <w:rsid w:val="00D54E0C"/>
    <w:rsid w:val="00D55D81"/>
    <w:rsid w:val="00D564D7"/>
    <w:rsid w:val="00D64C61"/>
    <w:rsid w:val="00D66520"/>
    <w:rsid w:val="00D91CC7"/>
    <w:rsid w:val="00D933DB"/>
    <w:rsid w:val="00DA2AE1"/>
    <w:rsid w:val="00DB1105"/>
    <w:rsid w:val="00DB4184"/>
    <w:rsid w:val="00DC4CF2"/>
    <w:rsid w:val="00DD05FF"/>
    <w:rsid w:val="00DD2201"/>
    <w:rsid w:val="00DD78F4"/>
    <w:rsid w:val="00DE0A57"/>
    <w:rsid w:val="00DE34CF"/>
    <w:rsid w:val="00DE73F2"/>
    <w:rsid w:val="00DF747B"/>
    <w:rsid w:val="00E13F3D"/>
    <w:rsid w:val="00E33578"/>
    <w:rsid w:val="00E34898"/>
    <w:rsid w:val="00E47584"/>
    <w:rsid w:val="00E52577"/>
    <w:rsid w:val="00E64407"/>
    <w:rsid w:val="00E87D43"/>
    <w:rsid w:val="00E91F32"/>
    <w:rsid w:val="00EB09B7"/>
    <w:rsid w:val="00EB58E3"/>
    <w:rsid w:val="00EC0F80"/>
    <w:rsid w:val="00ED184B"/>
    <w:rsid w:val="00EE5DE3"/>
    <w:rsid w:val="00EE7D7C"/>
    <w:rsid w:val="00F0615C"/>
    <w:rsid w:val="00F070A6"/>
    <w:rsid w:val="00F137D6"/>
    <w:rsid w:val="00F258B1"/>
    <w:rsid w:val="00F25D98"/>
    <w:rsid w:val="00F300FB"/>
    <w:rsid w:val="00F40FAE"/>
    <w:rsid w:val="00F471AA"/>
    <w:rsid w:val="00F832B3"/>
    <w:rsid w:val="00FA0673"/>
    <w:rsid w:val="00FA4E04"/>
    <w:rsid w:val="00FB6386"/>
    <w:rsid w:val="00FC0F96"/>
    <w:rsid w:val="00FC37D2"/>
    <w:rsid w:val="00FD2745"/>
    <w:rsid w:val="00FE2DB6"/>
    <w:rsid w:val="00FE399D"/>
    <w:rsid w:val="00FE5C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7F8BA025-A1CF-4252-AAB9-1E76A522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qFormat/>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CommentTextChar">
    <w:name w:val="Comment Text Char"/>
    <w:link w:val="CommentText"/>
    <w:uiPriority w:val="99"/>
    <w:qFormat/>
    <w:rsid w:val="00337431"/>
    <w:rPr>
      <w:rFonts w:ascii="Times New Roman" w:hAnsi="Times New Roman"/>
      <w:lang w:val="en-GB" w:eastAsia="en-US"/>
    </w:rPr>
  </w:style>
  <w:style w:type="character" w:customStyle="1" w:styleId="Heading1Char">
    <w:name w:val="Heading 1 Char"/>
    <w:basedOn w:val="DefaultParagraphFont"/>
    <w:link w:val="Heading1"/>
    <w:rsid w:val="009079AD"/>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9079AD"/>
    <w:rPr>
      <w:rFonts w:ascii="Arial" w:hAnsi="Arial"/>
      <w:sz w:val="32"/>
      <w:lang w:val="en-GB" w:eastAsia="en-US"/>
    </w:rPr>
  </w:style>
  <w:style w:type="character" w:customStyle="1" w:styleId="Heading3Char">
    <w:name w:val="Heading 3 Char"/>
    <w:aliases w:val="h3 Char"/>
    <w:basedOn w:val="DefaultParagraphFont"/>
    <w:link w:val="Heading3"/>
    <w:rsid w:val="009079AD"/>
    <w:rPr>
      <w:rFonts w:ascii="Arial" w:hAnsi="Arial"/>
      <w:sz w:val="28"/>
      <w:lang w:val="en-GB" w:eastAsia="en-US"/>
    </w:rPr>
  </w:style>
  <w:style w:type="character" w:customStyle="1" w:styleId="Heading8Char">
    <w:name w:val="Heading 8 Char"/>
    <w:basedOn w:val="DefaultParagraphFont"/>
    <w:link w:val="Heading8"/>
    <w:rsid w:val="00BD1D6C"/>
    <w:rPr>
      <w:rFonts w:ascii="Arial" w:hAnsi="Arial"/>
      <w:sz w:val="36"/>
      <w:lang w:val="en-GB" w:eastAsia="en-US"/>
    </w:rPr>
  </w:style>
  <w:style w:type="character" w:customStyle="1" w:styleId="word">
    <w:name w:val="word"/>
    <w:rsid w:val="00BD1D6C"/>
  </w:style>
  <w:style w:type="paragraph" w:styleId="BodyText">
    <w:name w:val="Body Text"/>
    <w:basedOn w:val="Normal"/>
    <w:link w:val="BodyTextChar"/>
    <w:rsid w:val="007B1608"/>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7B1608"/>
    <w:rPr>
      <w:rFonts w:ascii="Times New Roman" w:eastAsia="Times New Roman" w:hAnsi="Times New Roman"/>
      <w:lang w:val="en-GB" w:eastAsia="en-US"/>
    </w:rPr>
  </w:style>
  <w:style w:type="paragraph" w:customStyle="1" w:styleId="Reference">
    <w:name w:val="Reference"/>
    <w:basedOn w:val="Normal"/>
    <w:rsid w:val="00CE53F0"/>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ADQ376F6HWTR-1074192144-2624</_dlc_DocId>
    <_dlc_DocIdUrl xmlns="4397fad0-70af-449d-b129-6cf6df26877a">
      <Url>https://ericsson.sharepoint.com/sites/SRT/3GPP/_layouts/15/DocIdRedir.aspx?ID=ADQ376F6HWTR-1074192144-2624</Url>
      <Description>ADQ376F6HWTR-1074192144-2624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FDE10-FE71-461B-B61A-913140D99E5A}">
  <ds:schemaRefs>
    <ds:schemaRef ds:uri="Microsoft.SharePoint.Taxonomy.ContentTypeSync"/>
  </ds:schemaRefs>
</ds:datastoreItem>
</file>

<file path=customXml/itemProps2.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3.xml><?xml version="1.0" encoding="utf-8"?>
<ds:datastoreItem xmlns:ds="http://schemas.openxmlformats.org/officeDocument/2006/customXml" ds:itemID="{14FDB368-67CA-4A5C-91F8-3F0E1124CCB1}">
  <ds:schemaRefs>
    <ds:schemaRef ds:uri="http://schemas.microsoft.com/sharepoint/events"/>
  </ds:schemaRefs>
</ds:datastoreItem>
</file>

<file path=customXml/itemProps4.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494E8A88-4156-4F12-B3C4-E5A94C9AE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43293D-B24E-40C1-871A-99772C04A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1197</Words>
  <Characters>6348</Characters>
  <Application>Microsoft Office Word</Application>
  <DocSecurity>0</DocSecurity>
  <Lines>52</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Ericsson7</cp:lastModifiedBy>
  <cp:revision>4</cp:revision>
  <cp:lastPrinted>2021-09-20T10:31:00Z</cp:lastPrinted>
  <dcterms:created xsi:type="dcterms:W3CDTF">2021-09-20T11:45:00Z</dcterms:created>
  <dcterms:modified xsi:type="dcterms:W3CDTF">2021-09-20T11:48:00Z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(3)OCLii+qn/Mm7cdQx7x6htCAOa8wfAH/i2VGGfF82yMK/0ocD84a/o0pmD86dRFYtcDGYI35G
yiGnMFeDkjAwld1MJCVmecNVarRTJNDgARx/686+rJDTZTFF3TpHI/gMfizb4qgAzYNx117s
2C3SAENKTaoLJZhzmiB6q7MOpZ2PGOjO6Z0nvIWEezjGQt0iLgfGW5EgQnGHTL1hz/+8UBcb
OULNgH1Gh5U4qW71f4</vt:lpwstr>
  </property>
  <property fmtid="{D5CDD505-2E9C-101B-9397-08002B2CF9AE}" pid="22" name="_2015_ms_pID_7253431">
    <vt:lpwstr>Z+S5c2jZY61zA8xynEdyc9Ki3Xl4wyOlyX1UkMlDhfMJ9bnraaT1qn
j8E1/1sWSlmZs8F1m8EG1ZjmSJ+lY6Bl2tt5dVNf05UiXVVsnrf8FYEyWSAxNxSYmlIcLfub
afM4lFzaMbM4lw00iYryIoFmQa+x3NNvniXG1uih9NaU/2cyYe/Xq8V4zskRvsRFDCWJzEtb
Lqo5kiosxftRpsqyjFdWnqqi7eEeERN3HiNM</vt:lpwstr>
  </property>
  <property fmtid="{D5CDD505-2E9C-101B-9397-08002B2CF9AE}" pid="23" name="_2015_ms_pID_7253432">
    <vt:lpwstr>fXoJ0U3B4Pj7jdckEQC0Xrc=</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0x010100C5F30C9B16E14C8EACE5F2CC7B7AC7F400B95DCD2E749CBC42B65E026B58A7A435</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1619876378</vt:lpwstr>
  </property>
  <property fmtid="{D5CDD505-2E9C-101B-9397-08002B2CF9AE}" pid="36" name="MSIP_Label_17da11e7-ad83-4459-98c6-12a88e2eac78_Enabled">
    <vt:lpwstr>true</vt:lpwstr>
  </property>
  <property fmtid="{D5CDD505-2E9C-101B-9397-08002B2CF9AE}" pid="37" name="MSIP_Label_17da11e7-ad83-4459-98c6-12a88e2eac78_SetDate">
    <vt:lpwstr>2021-09-01T14:29:56Z</vt:lpwstr>
  </property>
  <property fmtid="{D5CDD505-2E9C-101B-9397-08002B2CF9AE}" pid="38" name="MSIP_Label_17da11e7-ad83-4459-98c6-12a88e2eac78_Method">
    <vt:lpwstr>Privileged</vt:lpwstr>
  </property>
  <property fmtid="{D5CDD505-2E9C-101B-9397-08002B2CF9AE}" pid="39" name="MSIP_Label_17da11e7-ad83-4459-98c6-12a88e2eac78_Name">
    <vt:lpwstr>17da11e7-ad83-4459-98c6-12a88e2eac78</vt:lpwstr>
  </property>
  <property fmtid="{D5CDD505-2E9C-101B-9397-08002B2CF9AE}" pid="40" name="MSIP_Label_17da11e7-ad83-4459-98c6-12a88e2eac78_SiteId">
    <vt:lpwstr>68283f3b-8487-4c86-adb3-a5228f18b893</vt:lpwstr>
  </property>
  <property fmtid="{D5CDD505-2E9C-101B-9397-08002B2CF9AE}" pid="41" name="MSIP_Label_17da11e7-ad83-4459-98c6-12a88e2eac78_ActionId">
    <vt:lpwstr>94030f37-2a01-4080-8692-0000d114a368</vt:lpwstr>
  </property>
  <property fmtid="{D5CDD505-2E9C-101B-9397-08002B2CF9AE}" pid="42" name="MSIP_Label_17da11e7-ad83-4459-98c6-12a88e2eac78_ContentBits">
    <vt:lpwstr>0</vt:lpwstr>
  </property>
  <property fmtid="{D5CDD505-2E9C-101B-9397-08002B2CF9AE}" pid="43" name="_dlc_DocIdItemGuid">
    <vt:lpwstr>bfc9aeaa-4e4d-4213-a7fe-bf7ade581e4a</vt:lpwstr>
  </property>
  <property fmtid="{D5CDD505-2E9C-101B-9397-08002B2CF9AE}" pid="44" name="EriCOLLCategory">
    <vt:lpwstr/>
  </property>
  <property fmtid="{D5CDD505-2E9C-101B-9397-08002B2CF9AE}" pid="45" name="TaxKeyword">
    <vt:lpwstr/>
  </property>
  <property fmtid="{D5CDD505-2E9C-101B-9397-08002B2CF9AE}" pid="46" name="EriCOLLCountry">
    <vt:lpwstr/>
  </property>
  <property fmtid="{D5CDD505-2E9C-101B-9397-08002B2CF9AE}" pid="47" name="EriCOLLCompetence">
    <vt:lpwstr/>
  </property>
  <property fmtid="{D5CDD505-2E9C-101B-9397-08002B2CF9AE}" pid="48" name="EriCOLLProjects">
    <vt:lpwstr/>
  </property>
  <property fmtid="{D5CDD505-2E9C-101B-9397-08002B2CF9AE}" pid="49" name="EriCOLLProcess">
    <vt:lpwstr/>
  </property>
  <property fmtid="{D5CDD505-2E9C-101B-9397-08002B2CF9AE}" pid="50" name="EriCOLLOrganizationUnit">
    <vt:lpwstr/>
  </property>
  <property fmtid="{D5CDD505-2E9C-101B-9397-08002B2CF9AE}" pid="51" name="EriCOLLProducts">
    <vt:lpwstr/>
  </property>
  <property fmtid="{D5CDD505-2E9C-101B-9397-08002B2CF9AE}" pid="52" name="EriCOLLCustomer">
    <vt:lpwstr/>
  </property>
</Properties>
</file>